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
        <w:ind w:firstLine="317" w:left="0" w:right="0"/>
        <w:jc w:val="right"/>
      </w:pPr>
      <w:r>
        <w:rPr>
          <w:sz w:val="22"/>
          <w:szCs w:val="22"/>
          <w:lang w:val="ru-RU"/>
        </w:rPr>
        <w:t xml:space="preserve">Приложение к документации </w:t>
      </w:r>
      <w:r>
        <w:rPr>
          <w:sz w:val="22"/>
          <w:szCs w:val="22"/>
          <w:lang w:val="ru-RU"/>
        </w:rPr>
        <w:t>об открытом  аукционе</w:t>
      </w:r>
    </w:p>
    <w:p>
      <w:pPr>
        <w:pStyle w:val="style0"/>
        <w:keepNext/>
        <w:spacing w:after="0" w:before="0" w:line="100" w:lineRule="atLeast"/>
        <w:ind w:firstLine="317" w:left="0" w:right="0"/>
        <w:contextualSpacing w:val="false"/>
        <w:jc w:val="both"/>
      </w:pPr>
      <w:r>
        <w:rPr>
          <w:rFonts w:cs="Times New Roman" w:eastAsia="Times New Roman"/>
          <w:bCs/>
          <w:lang w:eastAsia="ru-RU"/>
        </w:rPr>
      </w:r>
    </w:p>
    <w:p>
      <w:pPr>
        <w:pStyle w:val="style0"/>
        <w:keepNext/>
        <w:spacing w:after="0" w:before="0" w:line="100" w:lineRule="atLeast"/>
        <w:ind w:firstLine="317" w:left="0" w:right="0"/>
        <w:contextualSpacing w:val="false"/>
        <w:jc w:val="center"/>
      </w:pPr>
      <w:r>
        <w:rPr>
          <w:rFonts w:cs="Times New Roman" w:eastAsia="Times New Roman"/>
          <w:bCs/>
          <w:sz w:val="28"/>
          <w:szCs w:val="28"/>
          <w:lang w:eastAsia="ru-RU" w:val="ru-RU"/>
        </w:rPr>
        <w:t xml:space="preserve">Проект </w:t>
      </w:r>
      <w:r>
        <w:rPr>
          <w:rFonts w:cs="Times New Roman" w:eastAsia="Times New Roman"/>
          <w:bCs/>
          <w:sz w:val="28"/>
          <w:szCs w:val="28"/>
          <w:lang w:eastAsia="ru-RU"/>
        </w:rPr>
        <w:t xml:space="preserve">договора </w:t>
      </w:r>
    </w:p>
    <w:p>
      <w:pPr>
        <w:pStyle w:val="style0"/>
        <w:autoSpaceDE w:val="false"/>
        <w:spacing w:after="0" w:before="0" w:line="100" w:lineRule="atLeast"/>
        <w:ind w:firstLine="317" w:left="0" w:right="0"/>
        <w:contextualSpacing w:val="false"/>
        <w:jc w:val="both"/>
      </w:pPr>
      <w:r>
        <w:rPr>
          <w:rFonts w:cs="Times New Roman" w:eastAsia="Times New Roman"/>
          <w:color w:val="000000"/>
          <w:sz w:val="24"/>
          <w:szCs w:val="24"/>
          <w:lang w:eastAsia="ru-RU"/>
        </w:rPr>
        <w:t>на</w:t>
      </w:r>
      <w:r>
        <w:rPr>
          <w:rFonts w:cs="Times New Roman" w:eastAsia="Times New Roman"/>
          <w:b/>
          <w:sz w:val="24"/>
          <w:szCs w:val="24"/>
          <w:lang w:eastAsia="ru-RU"/>
        </w:rPr>
        <w:t xml:space="preserve"> </w:t>
      </w:r>
      <w:r>
        <w:rPr>
          <w:rFonts w:cs="Times New Roman" w:eastAsia="Times New Roman"/>
          <w:bCs/>
          <w:sz w:val="24"/>
          <w:szCs w:val="24"/>
          <w:lang w:eastAsia="ru-RU"/>
        </w:rPr>
        <w:t>поставку для нужд  акционерного общества  «Марийский машиностроительный завод»</w:t>
      </w:r>
    </w:p>
    <w:p>
      <w:pPr>
        <w:pStyle w:val="style0"/>
        <w:autoSpaceDE w:val="false"/>
        <w:spacing w:after="0" w:before="0" w:line="100" w:lineRule="atLeast"/>
        <w:ind w:hanging="0" w:left="0" w:right="0"/>
        <w:contextualSpacing w:val="false"/>
        <w:jc w:val="center"/>
      </w:pPr>
      <w:r>
        <w:rPr>
          <w:rFonts w:cs="Times New Roman" w:eastAsia="Times New Roman"/>
          <w:bCs/>
          <w:sz w:val="24"/>
          <w:szCs w:val="24"/>
          <w:lang w:eastAsia="ru-RU" w:val="ru-RU"/>
        </w:rPr>
        <w:t>трубный прокат</w:t>
      </w:r>
    </w:p>
    <w:p>
      <w:pPr>
        <w:pStyle w:val="style0"/>
        <w:autoSpaceDE w:val="false"/>
        <w:spacing w:after="0" w:before="0" w:line="100" w:lineRule="atLeast"/>
        <w:ind w:hanging="0" w:left="0" w:right="0"/>
        <w:contextualSpacing w:val="false"/>
        <w:jc w:val="center"/>
      </w:pPr>
      <w:r>
        <w:rPr>
          <w:rFonts w:cs="Times New Roman" w:eastAsia="Times New Roman"/>
          <w:bCs/>
          <w:sz w:val="24"/>
          <w:szCs w:val="24"/>
          <w:lang w:eastAsia="ru-RU" w:val="ru-RU"/>
        </w:rPr>
      </w:r>
    </w:p>
    <w:p>
      <w:pPr>
        <w:pStyle w:val="style0"/>
        <w:shd w:fill="FFFFFF" w:val="clear"/>
        <w:spacing w:after="0" w:before="0" w:line="100" w:lineRule="atLeast"/>
        <w:ind w:firstLine="317" w:left="0" w:right="0"/>
        <w:contextualSpacing w:val="false"/>
        <w:jc w:val="both"/>
      </w:pPr>
      <w:r>
        <w:rPr>
          <w:rFonts w:cs="Times New Roman" w:eastAsia="Times New Roman"/>
          <w:color w:val="000000"/>
          <w:lang w:eastAsia="ru-RU"/>
        </w:rPr>
        <w:t xml:space="preserve">г. Йошкар-Ола </w:t>
        <w:tab/>
        <w:tab/>
        <w:tab/>
        <w:t xml:space="preserve">                        </w:t>
        <w:tab/>
        <w:tab/>
        <w:tab/>
        <w:tab/>
        <w:t xml:space="preserve">  «___» _______________ 201</w:t>
      </w:r>
      <w:r>
        <w:rPr>
          <w:rFonts w:cs="Times New Roman" w:eastAsia="Times New Roman"/>
          <w:color w:val="000000"/>
          <w:lang w:eastAsia="ru-RU"/>
        </w:rPr>
        <w:t>6</w:t>
      </w:r>
      <w:r>
        <w:rPr>
          <w:rFonts w:cs="Times New Roman" w:eastAsia="Times New Roman"/>
          <w:color w:val="000000"/>
          <w:lang w:eastAsia="ru-RU"/>
        </w:rPr>
        <w:t xml:space="preserve"> г.   </w:t>
      </w:r>
    </w:p>
    <w:p>
      <w:pPr>
        <w:pStyle w:val="style0"/>
        <w:shd w:fill="FFFFFF" w:val="clear"/>
        <w:spacing w:after="0" w:before="0" w:line="100" w:lineRule="atLeast"/>
        <w:ind w:firstLine="317" w:left="0" w:right="0"/>
        <w:contextualSpacing w:val="false"/>
        <w:jc w:val="both"/>
      </w:pPr>
      <w:r>
        <w:rPr>
          <w:rFonts w:cs="Times New Roman" w:eastAsia="Times New Roman"/>
          <w:color w:val="000000"/>
          <w:lang w:eastAsia="ru-RU"/>
        </w:rPr>
        <w:t xml:space="preserve">       </w:t>
      </w:r>
    </w:p>
    <w:p>
      <w:pPr>
        <w:pStyle w:val="style0"/>
        <w:shd w:fill="FFFFFF" w:val="clear"/>
        <w:tabs>
          <w:tab w:leader="underscore" w:pos="7070" w:val="left"/>
        </w:tabs>
        <w:spacing w:after="0" w:before="0" w:line="100" w:lineRule="atLeast"/>
        <w:ind w:firstLine="317" w:left="0" w:right="0"/>
        <w:contextualSpacing w:val="false"/>
        <w:jc w:val="both"/>
      </w:pPr>
      <w:r>
        <w:rPr>
          <w:rFonts w:cs="Times New Roman" w:eastAsia="Times New Roman"/>
          <w:b/>
          <w:color w:val="000000"/>
          <w:lang w:eastAsia="ru-RU"/>
        </w:rPr>
        <w:t xml:space="preserve">_____________________________________, </w:t>
      </w:r>
      <w:r>
        <w:rPr>
          <w:rFonts w:cs="Times New Roman" w:eastAsia="Times New Roman"/>
          <w:color w:val="000000"/>
          <w:lang w:eastAsia="ru-RU"/>
        </w:rPr>
        <w:t xml:space="preserve">именуем__ в дальнейшем </w:t>
      </w:r>
      <w:r>
        <w:rPr>
          <w:rFonts w:cs="Times New Roman" w:eastAsia="Times New Roman"/>
          <w:b/>
          <w:color w:val="000000"/>
          <w:lang w:eastAsia="ru-RU"/>
        </w:rPr>
        <w:t>«Поставщик»</w:t>
      </w:r>
      <w:r>
        <w:rPr>
          <w:rFonts w:cs="Times New Roman" w:eastAsia="Times New Roman"/>
          <w:color w:val="000000"/>
          <w:lang w:eastAsia="ru-RU"/>
        </w:rPr>
        <w:t xml:space="preserve">, в лице ________________________________________, действующ___ на основании _________________, с одной стороны, и </w:t>
      </w:r>
    </w:p>
    <w:p>
      <w:pPr>
        <w:pStyle w:val="style0"/>
        <w:shd w:fill="FFFFFF" w:val="clear"/>
        <w:tabs>
          <w:tab w:leader="underscore" w:pos="7070" w:val="left"/>
        </w:tabs>
        <w:spacing w:after="0" w:before="0" w:line="100" w:lineRule="atLeast"/>
        <w:ind w:firstLine="317" w:left="0" w:right="0"/>
        <w:contextualSpacing w:val="false"/>
        <w:jc w:val="both"/>
      </w:pPr>
      <w:r>
        <w:rPr>
          <w:rFonts w:cs="Times New Roman" w:eastAsia="Times New Roman"/>
          <w:b/>
          <w:color w:val="000000"/>
          <w:lang w:eastAsia="ru-RU"/>
        </w:rPr>
        <w:t>А</w:t>
      </w:r>
      <w:r>
        <w:rPr>
          <w:rFonts w:cs="Times New Roman" w:eastAsia="Times New Roman"/>
          <w:b/>
          <w:color w:val="000000"/>
          <w:lang w:eastAsia="ru-RU"/>
        </w:rPr>
        <w:t>кционерное общество «Марийский машиностроительный завод»,</w:t>
      </w:r>
      <w:r>
        <w:rPr>
          <w:rFonts w:cs="Times New Roman" w:eastAsia="Times New Roman"/>
          <w:color w:val="000000"/>
          <w:lang w:eastAsia="ru-RU"/>
        </w:rPr>
        <w:t xml:space="preserve"> именуемое в дальнейшем </w:t>
      </w:r>
      <w:r>
        <w:rPr>
          <w:rFonts w:cs="Times New Roman" w:eastAsia="Times New Roman"/>
          <w:b/>
          <w:color w:val="000000"/>
          <w:lang w:eastAsia="ru-RU"/>
        </w:rPr>
        <w:t>«Заказчик»</w:t>
      </w:r>
      <w:r>
        <w:rPr>
          <w:rFonts w:cs="Times New Roman" w:eastAsia="Times New Roman"/>
          <w:color w:val="000000"/>
          <w:lang w:eastAsia="ru-RU"/>
        </w:rPr>
        <w:t>, в лице генерального директора Ефремова Бориса Ивановича, действующего на основании Устава,  с другой стороны, совместно именуемые «</w:t>
      </w:r>
      <w:r>
        <w:rPr>
          <w:rFonts w:cs="Times New Roman" w:eastAsia="Times New Roman"/>
          <w:b/>
          <w:color w:val="000000"/>
          <w:lang w:eastAsia="ru-RU"/>
        </w:rPr>
        <w:t>Стороны</w:t>
      </w:r>
      <w:r>
        <w:rPr>
          <w:rFonts w:cs="Times New Roman" w:eastAsia="Times New Roman"/>
          <w:color w:val="000000"/>
          <w:lang w:eastAsia="ru-RU"/>
        </w:rPr>
        <w:t>», заключили настоящий Договор о нижеследующем:</w:t>
      </w:r>
    </w:p>
    <w:p>
      <w:pPr>
        <w:pStyle w:val="style0"/>
        <w:shd w:fill="FFFFFF" w:val="clear"/>
        <w:tabs>
          <w:tab w:leader="underscore" w:pos="3302" w:val="left"/>
          <w:tab w:leader="underscore" w:pos="4253" w:val="left"/>
        </w:tabs>
        <w:spacing w:after="0" w:before="0" w:line="100" w:lineRule="atLeast"/>
        <w:ind w:firstLine="317" w:left="0" w:right="0"/>
        <w:contextualSpacing w:val="false"/>
        <w:jc w:val="both"/>
      </w:pPr>
      <w:r>
        <w:rPr>
          <w:rFonts w:cs="Times New Roman" w:eastAsia="Times New Roman"/>
          <w:color w:val="000000"/>
          <w:lang w:eastAsia="ru-RU"/>
        </w:rPr>
        <w:t xml:space="preserve">Настоящий Договор заключен по результатам </w:t>
      </w:r>
      <w:r>
        <w:rPr>
          <w:rFonts w:cs="Times New Roman" w:eastAsia="Times New Roman"/>
          <w:color w:val="000000"/>
          <w:lang w:eastAsia="ru-RU"/>
        </w:rPr>
        <w:t xml:space="preserve">открытого аукциона </w:t>
      </w:r>
      <w:r>
        <w:rPr>
          <w:rFonts w:cs="Times New Roman" w:eastAsia="Times New Roman"/>
          <w:color w:val="000000"/>
          <w:lang w:eastAsia="ru-RU"/>
        </w:rPr>
        <w:t xml:space="preserve">(в электронной форме) на основании протокола от __________ г. </w:t>
      </w:r>
    </w:p>
    <w:p>
      <w:pPr>
        <w:pStyle w:val="style0"/>
        <w:shd w:fill="FFFFFF" w:val="clear"/>
        <w:spacing w:after="0" w:before="0" w:line="100" w:lineRule="atLeast"/>
        <w:ind w:firstLine="317" w:left="0" w:right="0"/>
        <w:contextualSpacing w:val="false"/>
        <w:jc w:val="center"/>
      </w:pPr>
      <w:r>
        <w:rPr>
          <w:rFonts w:cs="Times New Roman" w:eastAsia="Times New Roman"/>
          <w:b/>
          <w:lang w:eastAsia="ru-RU"/>
        </w:rPr>
        <w:t>1. ПРЕДМЕТ ДОГОВОРА</w:t>
      </w:r>
    </w:p>
    <w:p>
      <w:pPr>
        <w:pStyle w:val="style0"/>
        <w:tabs>
          <w:tab w:leader="none" w:pos="280" w:val="left"/>
        </w:tabs>
        <w:ind w:hanging="360" w:left="370" w:right="0"/>
        <w:jc w:val="both"/>
      </w:pPr>
      <w:r>
        <w:rPr/>
        <w:t>1.1</w:t>
      </w:r>
      <w:r>
        <w:rPr/>
        <w:t xml:space="preserve"> По настоящему договору Поставщик обязуется  поставлять, а Заказчик обязуется принимать и оплачивать </w:t>
      </w:r>
      <w:r>
        <w:rPr>
          <w:rFonts w:cs="Times New Roman" w:eastAsia="Times New Roman"/>
          <w:bCs/>
          <w:sz w:val="24"/>
          <w:szCs w:val="24"/>
          <w:lang w:eastAsia="ru-RU" w:val="ru-RU"/>
        </w:rPr>
        <w:t>трубный прокат</w:t>
      </w:r>
      <w:r>
        <w:rPr/>
        <w:t xml:space="preserve"> (далее по тексту «Товар»), в соответствии с требованиями настоящего Договора, Спецификац</w:t>
      </w:r>
      <w:r>
        <w:rPr/>
        <w:t>ией</w:t>
      </w:r>
      <w:r>
        <w:rPr/>
        <w:t xml:space="preserve"> (Приложение №1 к </w:t>
      </w:r>
      <w:r>
        <w:rPr/>
        <w:t>Д</w:t>
      </w:r>
      <w:r>
        <w:rPr/>
        <w:t>оговору).</w:t>
      </w:r>
    </w:p>
    <w:p>
      <w:pPr>
        <w:pStyle w:val="style0"/>
        <w:ind w:firstLine="317" w:left="0" w:right="0"/>
        <w:jc w:val="both"/>
      </w:pPr>
      <w:r>
        <w:rPr/>
        <w:t xml:space="preserve">1.2. Перечень, количество, цены и технические характеристики поставляемого Товара, а также дополнительные требования к поставке указаны в Спецификации (Приложение №1 к </w:t>
      </w:r>
      <w:r>
        <w:rPr/>
        <w:t>Д</w:t>
      </w:r>
      <w:r>
        <w:rPr/>
        <w:t>оговору).</w:t>
      </w:r>
    </w:p>
    <w:p>
      <w:pPr>
        <w:pStyle w:val="style0"/>
        <w:ind w:firstLine="317" w:left="0" w:right="0"/>
        <w:jc w:val="both"/>
      </w:pPr>
      <w:r>
        <w:rPr/>
        <w:t>1.</w:t>
      </w:r>
      <w:r>
        <w:rPr/>
        <w:t>3</w:t>
      </w:r>
      <w:r>
        <w:rPr/>
        <w:t xml:space="preserve">. Поставляемый Товар должен быть </w:t>
      </w:r>
      <w:r>
        <w:rPr/>
        <w:t>изготовлен в соответствии с требованиями настоящей спецификации.</w:t>
      </w:r>
    </w:p>
    <w:p>
      <w:pPr>
        <w:pStyle w:val="style0"/>
        <w:ind w:firstLine="317" w:left="0" w:right="0"/>
        <w:jc w:val="both"/>
      </w:pPr>
      <w:r>
        <w:rPr/>
        <w:t>1.</w:t>
      </w:r>
      <w:r>
        <w:rPr/>
        <w:t>4</w:t>
      </w:r>
      <w:r>
        <w:rPr/>
        <w:t xml:space="preserve">. Период поставки Товара: с  момента заключения Договора  </w:t>
      </w:r>
      <w:r>
        <w:rPr/>
        <w:t>д</w:t>
      </w:r>
      <w:r>
        <w:rPr/>
        <w:t>о 3</w:t>
      </w:r>
      <w:r>
        <w:rPr>
          <w:shd w:fill="auto" w:val="clear"/>
        </w:rPr>
        <w:t>1.</w:t>
      </w:r>
      <w:r>
        <w:rPr>
          <w:shd w:fill="auto" w:val="clear"/>
        </w:rPr>
        <w:t>08</w:t>
      </w:r>
      <w:r>
        <w:rPr>
          <w:shd w:fill="auto" w:val="clear"/>
        </w:rPr>
        <w:t>.201</w:t>
      </w:r>
      <w:r>
        <w:rPr>
          <w:shd w:fill="auto" w:val="clear"/>
        </w:rPr>
        <w:t>7</w:t>
      </w:r>
      <w:r>
        <w:rPr>
          <w:shd w:fill="auto" w:val="clear"/>
        </w:rPr>
        <w:t xml:space="preserve"> го</w:t>
      </w:r>
      <w:r>
        <w:rPr/>
        <w:t xml:space="preserve">да.  </w:t>
      </w:r>
    </w:p>
    <w:p>
      <w:pPr>
        <w:pStyle w:val="style0"/>
        <w:ind w:firstLine="317" w:left="0" w:right="0"/>
        <w:jc w:val="both"/>
      </w:pPr>
      <w:r>
        <w:rPr/>
        <w:t>1.</w:t>
      </w:r>
      <w:r>
        <w:rPr/>
        <w:t>5</w:t>
      </w:r>
      <w:r>
        <w:rPr/>
        <w:t xml:space="preserve">. Поставщик поставляет вместе с Товаром комплект документов: </w:t>
      </w:r>
    </w:p>
    <w:p>
      <w:pPr>
        <w:pStyle w:val="style0"/>
        <w:ind w:firstLine="317" w:left="0" w:right="0"/>
        <w:jc w:val="both"/>
      </w:pPr>
      <w:r>
        <w:rPr>
          <w:rFonts w:eastAsia="Times New Roman"/>
          <w:color w:val="000000"/>
          <w:lang w:eastAsia="ru-RU"/>
        </w:rPr>
        <w:t xml:space="preserve">     </w:t>
      </w:r>
      <w:r>
        <w:rPr>
          <w:rFonts w:eastAsia="Times New Roman"/>
          <w:color w:val="000000"/>
          <w:lang w:eastAsia="ru-RU"/>
        </w:rPr>
        <w:t xml:space="preserve">- </w:t>
      </w:r>
      <w:r>
        <w:rPr/>
        <w:t>подписанные Поставщиком оригиналы товарной накладной по форме ТОРГ-12 в 2-х экземплярах;</w:t>
      </w:r>
    </w:p>
    <w:p>
      <w:pPr>
        <w:pStyle w:val="style0"/>
        <w:ind w:firstLine="317" w:left="0" w:right="0"/>
        <w:jc w:val="both"/>
      </w:pPr>
      <w:r>
        <w:rPr>
          <w:rFonts w:eastAsia="Times New Roman"/>
        </w:rPr>
        <w:t xml:space="preserve">       </w:t>
      </w:r>
      <w:r>
        <w:rPr/>
        <w:t>- счета-фактуры в 2-х экземплярах;</w:t>
      </w:r>
    </w:p>
    <w:p>
      <w:pPr>
        <w:pStyle w:val="style0"/>
        <w:ind w:firstLine="317" w:left="0" w:right="0"/>
        <w:jc w:val="both"/>
      </w:pPr>
      <w:r>
        <w:rPr>
          <w:rFonts w:eastAsia="Times New Roman"/>
        </w:rPr>
        <w:t xml:space="preserve">       </w:t>
      </w:r>
      <w:r>
        <w:rPr/>
        <w:t>- документы, подтверждающие гарантийные обязательства Поставщика на Товар;</w:t>
      </w:r>
    </w:p>
    <w:p>
      <w:pPr>
        <w:pStyle w:val="style0"/>
        <w:ind w:firstLine="317" w:left="0" w:right="0"/>
        <w:jc w:val="both"/>
      </w:pPr>
      <w:r>
        <w:rPr/>
        <w:t xml:space="preserve">   </w:t>
      </w:r>
      <w:r>
        <w:rPr/>
        <w:t>-сертификаты,</w:t>
      </w:r>
      <w:r>
        <w:rPr>
          <w:color w:val="000000"/>
        </w:rPr>
        <w:t xml:space="preserve"> обязательные для данного вида Товара и (или) ины</w:t>
      </w:r>
      <w:r>
        <w:rPr>
          <w:color w:val="000000"/>
          <w:lang w:val="ru-RU"/>
        </w:rPr>
        <w:t>е</w:t>
      </w:r>
      <w:r>
        <w:rPr>
          <w:color w:val="000000"/>
        </w:rPr>
        <w:t xml:space="preserve"> документы, подтверждающи</w:t>
      </w:r>
      <w:r>
        <w:rPr>
          <w:color w:val="000000"/>
        </w:rPr>
        <w:t>е</w:t>
      </w:r>
      <w:r>
        <w:rPr>
          <w:color w:val="000000"/>
        </w:rPr>
        <w:t xml:space="preserve"> качество товара, оформленные в соответствии с законодательством Российской Федерации.</w:t>
      </w:r>
    </w:p>
    <w:p>
      <w:pPr>
        <w:pStyle w:val="style0"/>
        <w:ind w:firstLine="317" w:left="0" w:right="0"/>
        <w:jc w:val="both"/>
      </w:pPr>
      <w:r>
        <w:rPr/>
        <w:t>1.</w:t>
      </w:r>
      <w:r>
        <w:rPr/>
        <w:t>6</w:t>
      </w:r>
      <w:r>
        <w:rPr/>
        <w:t>. Право собственности на Товар, а также риск утраты и случайной гибели или случайного повреждения Товара переход</w:t>
      </w:r>
      <w:r>
        <w:rPr/>
        <w:t>я</w:t>
      </w:r>
      <w:r>
        <w:rPr/>
        <w:t>т от Поставщика к Заказчику с момента фактической передачи Товара Заказчику в месте поставки (после надлежащего оформления передаточных документов).</w:t>
      </w:r>
    </w:p>
    <w:p>
      <w:pPr>
        <w:pStyle w:val="style0"/>
        <w:ind w:firstLine="317" w:left="0" w:right="0"/>
        <w:jc w:val="both"/>
      </w:pPr>
      <w:r>
        <w:rPr/>
        <w:t xml:space="preserve">1.7. </w:t>
      </w:r>
      <w:r>
        <w:rPr>
          <w:color w:val="000000"/>
        </w:rPr>
        <w:t>Поставщик гарантирует, что поставляемый Товар принадлежит ему на праве собственности, не заложен, не является предметом ареста, свободен от прав третьих лиц, а также обязуется возместить Заказчику в течение 1</w:t>
      </w:r>
      <w:r>
        <w:rPr>
          <w:color w:val="000000"/>
        </w:rPr>
        <w:t>0</w:t>
      </w:r>
      <w:r>
        <w:rPr>
          <w:color w:val="000000"/>
        </w:rPr>
        <w:t xml:space="preserve"> (</w:t>
      </w:r>
      <w:r>
        <w:rPr>
          <w:color w:val="000000"/>
        </w:rPr>
        <w:t>десяти</w:t>
      </w:r>
      <w:r>
        <w:rPr>
          <w:color w:val="000000"/>
        </w:rPr>
        <w:t>) календарных дней с момента получения мотивированной претензии все возникшие у Заказчика в связи с невыполнением Поставщиком данного обязательства убытки и расходы.</w:t>
      </w:r>
    </w:p>
    <w:p>
      <w:pPr>
        <w:pStyle w:val="style0"/>
        <w:shd w:fill="FFFFFF" w:val="clear"/>
        <w:tabs>
          <w:tab w:leader="none" w:pos="456" w:val="left"/>
        </w:tabs>
        <w:spacing w:after="0" w:before="0" w:line="100" w:lineRule="atLeast"/>
        <w:ind w:firstLine="317" w:left="0" w:right="0"/>
        <w:contextualSpacing w:val="false"/>
        <w:jc w:val="both"/>
      </w:pPr>
      <w:r>
        <w:rPr>
          <w:rFonts w:cs="Times New Roman"/>
          <w:color w:val="000000"/>
        </w:rPr>
      </w:r>
    </w:p>
    <w:p>
      <w:pPr>
        <w:pStyle w:val="style0"/>
        <w:ind w:firstLine="317" w:left="0" w:right="0"/>
        <w:jc w:val="both"/>
      </w:pPr>
      <w:r>
        <w:rPr>
          <w:color w:val="000000"/>
        </w:rPr>
      </w:r>
    </w:p>
    <w:p>
      <w:pPr>
        <w:pStyle w:val="style0"/>
        <w:shd w:fill="FFFFFF" w:val="clear"/>
        <w:tabs>
          <w:tab w:leader="underscore" w:pos="3302" w:val="left"/>
          <w:tab w:leader="underscore" w:pos="4253" w:val="left"/>
        </w:tabs>
        <w:spacing w:after="0" w:before="0" w:line="100" w:lineRule="atLeast"/>
        <w:ind w:firstLine="317" w:left="0" w:right="0"/>
        <w:contextualSpacing w:val="false"/>
        <w:jc w:val="center"/>
      </w:pPr>
      <w:r>
        <w:rPr>
          <w:rFonts w:cs="Times New Roman"/>
          <w:b/>
          <w:color w:val="000000"/>
        </w:rPr>
        <w:t>2. ЦЕНА И ПОРЯДОК РАСЧЕТОВ</w:t>
      </w:r>
    </w:p>
    <w:p>
      <w:pPr>
        <w:pStyle w:val="style0"/>
        <w:widowControl w:val="false"/>
        <w:ind w:firstLine="317" w:left="0" w:right="0"/>
        <w:jc w:val="both"/>
        <w:textAlignment w:val="auto"/>
      </w:pPr>
      <w:r>
        <w:rPr>
          <w:rFonts w:ascii="Times New Roman CYR" w:cs="Times New Roman CYR" w:hAnsi="Times New Roman CYR"/>
          <w:sz w:val="22"/>
          <w:szCs w:val="22"/>
          <w:lang w:bidi="ar-SA" w:eastAsia="ru-RU" w:val="ru-RU"/>
        </w:rPr>
      </w:r>
    </w:p>
    <w:p>
      <w:pPr>
        <w:pStyle w:val="style0"/>
        <w:widowControl w:val="false"/>
        <w:ind w:firstLine="340" w:left="0" w:right="0"/>
        <w:jc w:val="left"/>
        <w:textAlignment w:val="auto"/>
      </w:pPr>
      <w:r>
        <w:rPr>
          <w:rFonts w:ascii="Times New Roman CYR" w:cs="Times New Roman CYR" w:hAnsi="Times New Roman CYR"/>
          <w:sz w:val="22"/>
          <w:szCs w:val="22"/>
          <w:lang w:bidi="ar-SA" w:eastAsia="ru-RU" w:val="ru-RU"/>
        </w:rPr>
        <w:t xml:space="preserve"> </w:t>
      </w:r>
      <w:r>
        <w:rPr>
          <w:rFonts w:cs="Times New Roman CYR"/>
          <w:sz w:val="24"/>
          <w:szCs w:val="24"/>
          <w:lang w:bidi="ar-SA" w:eastAsia="ru-RU" w:val="ru-RU"/>
        </w:rPr>
        <w:t xml:space="preserve">2.1.   Цена Договора составляет  ( ____) рублей, в том числе НДС 18% -  (______) рублей … копеек. </w:t>
      </w:r>
    </w:p>
    <w:p>
      <w:pPr>
        <w:pStyle w:val="style0"/>
        <w:widowControl w:val="false"/>
        <w:ind w:hanging="0" w:left="0" w:right="0"/>
        <w:jc w:val="both"/>
        <w:textAlignment w:val="auto"/>
      </w:pPr>
      <w:r>
        <w:rPr>
          <w:rFonts w:cs="Times New Roman CYR"/>
          <w:sz w:val="24"/>
          <w:szCs w:val="24"/>
          <w:lang w:bidi="ar-SA" w:eastAsia="ru-RU" w:val="ru-RU"/>
        </w:rPr>
        <w:t xml:space="preserve">   </w:t>
      </w:r>
      <w:r>
        <w:rPr>
          <w:rFonts w:cs="Times New Roman CYR"/>
          <w:sz w:val="24"/>
          <w:szCs w:val="24"/>
          <w:lang w:bidi="ar-SA" w:eastAsia="ru-RU" w:val="ru-RU"/>
        </w:rPr>
        <w:t>2.2. Цена договора включает общую стоимость Товара с НДС, расходы связанные с упаковкой, маркировкой, погрузкой, оформлением Товара в соответствии с нормативными правовыми актами Российской Федерации, а также все иные расходы Поставщика, связанные с исполнением Договора (налоги, пошлины, сборы и т.п.), включая расходы, связанные с ввозом Товара иностранного производства на территорию РФ.</w:t>
      </w:r>
    </w:p>
    <w:p>
      <w:pPr>
        <w:pStyle w:val="style0"/>
        <w:widowControl w:val="false"/>
        <w:shd w:fill="FFFFFF" w:val="clear"/>
        <w:ind w:firstLine="317" w:left="0" w:right="0"/>
        <w:jc w:val="both"/>
        <w:textAlignment w:val="auto"/>
      </w:pPr>
      <w:r>
        <w:rPr>
          <w:rFonts w:cs="Times New Roman CYR"/>
          <w:sz w:val="24"/>
          <w:szCs w:val="24"/>
          <w:lang w:bidi="ar-SA" w:eastAsia="ru-RU" w:val="ru-RU"/>
        </w:rPr>
        <w:t>2.3. Цена Товара является окончательной и не подлежит изменению в течении срока действия Договора. Поставщик несет все риски, связанные с повышением цены на Товар, поставляемый по  настоящему Договору.</w:t>
      </w:r>
    </w:p>
    <w:p>
      <w:pPr>
        <w:pStyle w:val="style0"/>
        <w:widowControl w:val="false"/>
        <w:shd w:fill="FFFFFF" w:val="clear"/>
        <w:ind w:firstLine="317" w:left="0" w:right="0"/>
        <w:jc w:val="both"/>
        <w:textAlignment w:val="auto"/>
      </w:pPr>
      <w:r>
        <w:rPr>
          <w:rFonts w:cs="Times New Roman CYR"/>
          <w:sz w:val="24"/>
          <w:szCs w:val="24"/>
          <w:lang w:bidi="ar-SA" w:eastAsia="ru-RU" w:val="ru-RU"/>
        </w:rPr>
        <w:t>2.4. Оплата Товара, поставляемого в соответствии с</w:t>
      </w:r>
      <w:r>
        <w:rPr>
          <w:rFonts w:cs="Times New Roman CYR"/>
          <w:sz w:val="24"/>
          <w:szCs w:val="24"/>
          <w:lang w:bidi="ar-SA" w:eastAsia="ru-RU" w:val="ru-RU"/>
        </w:rPr>
        <w:t>о спецификацией</w:t>
      </w:r>
      <w:r>
        <w:rPr>
          <w:rFonts w:cs="Times New Roman CYR"/>
          <w:sz w:val="24"/>
          <w:szCs w:val="24"/>
          <w:lang w:bidi="ar-SA" w:eastAsia="ru-RU" w:val="ru-RU"/>
        </w:rPr>
        <w:t xml:space="preserve"> Заказчика, производится в течение 30 (тридцати) дней с момента поставки данн</w:t>
      </w:r>
      <w:r>
        <w:rPr>
          <w:rFonts w:cs="Times New Roman CYR"/>
          <w:sz w:val="24"/>
          <w:szCs w:val="24"/>
          <w:lang w:bidi="ar-SA" w:eastAsia="ru-RU" w:val="ru-RU"/>
        </w:rPr>
        <w:t xml:space="preserve">ого </w:t>
      </w:r>
      <w:r>
        <w:rPr>
          <w:rFonts w:cs="Times New Roman CYR"/>
          <w:sz w:val="24"/>
          <w:szCs w:val="24"/>
          <w:lang w:bidi="ar-SA" w:eastAsia="ru-RU" w:val="ru-RU"/>
        </w:rPr>
        <w:t xml:space="preserve"> Товара на основании выставленного Поставщиком счета. </w:t>
      </w:r>
    </w:p>
    <w:p>
      <w:pPr>
        <w:pStyle w:val="style0"/>
        <w:widowControl w:val="false"/>
        <w:shd w:fill="FFFFFF" w:val="clear"/>
        <w:ind w:firstLine="340" w:left="0" w:right="0"/>
        <w:jc w:val="both"/>
        <w:textAlignment w:val="auto"/>
      </w:pPr>
      <w:r>
        <w:rPr>
          <w:rFonts w:cs="Times New Roman CYR"/>
          <w:sz w:val="24"/>
          <w:szCs w:val="24"/>
          <w:lang w:bidi="ar-SA" w:eastAsia="ru-RU" w:val="ru-RU"/>
        </w:rPr>
        <w:t xml:space="preserve">2.5. </w:t>
      </w:r>
      <w:r>
        <w:rPr>
          <w:rFonts w:cs="Times New Roman CYR"/>
          <w:color w:val="000000"/>
          <w:sz w:val="24"/>
          <w:szCs w:val="24"/>
          <w:lang w:bidi="ar-SA" w:eastAsia="ru-RU" w:val="ru-RU"/>
        </w:rPr>
        <w:t>В случае нарушения Поставщиком сроков поставки Товара, окончательный расчет производится Заказчиком за минусом удержанной Заказчиком неустойки (пени), рассчитанной в соответствии с п. 5.1. Договора.</w:t>
      </w:r>
    </w:p>
    <w:p>
      <w:pPr>
        <w:pStyle w:val="style0"/>
        <w:widowControl w:val="false"/>
        <w:ind w:firstLine="317" w:left="0" w:right="0"/>
        <w:jc w:val="both"/>
        <w:textAlignment w:val="auto"/>
      </w:pPr>
      <w:r>
        <w:rPr>
          <w:rFonts w:cs="Times New Roman CYR"/>
          <w:sz w:val="24"/>
          <w:szCs w:val="24"/>
          <w:lang w:bidi="ar-SA" w:eastAsia="ru-RU" w:val="ru-RU"/>
        </w:rPr>
        <w:t xml:space="preserve"> </w:t>
      </w:r>
      <w:r>
        <w:rPr>
          <w:rFonts w:cs="Times New Roman CYR"/>
          <w:sz w:val="24"/>
          <w:szCs w:val="24"/>
          <w:lang w:bidi="ar-SA" w:eastAsia="ru-RU" w:val="ru-RU"/>
        </w:rPr>
        <w:t>2.6. Оплата стоимости Товара по настоящему Договору производится путем перечисления Заказчиком денежных средств на расчетный счет Поставщика.</w:t>
      </w:r>
    </w:p>
    <w:p>
      <w:pPr>
        <w:pStyle w:val="style0"/>
        <w:widowControl w:val="false"/>
        <w:ind w:firstLine="340" w:left="0" w:right="0"/>
        <w:jc w:val="both"/>
        <w:textAlignment w:val="auto"/>
      </w:pPr>
      <w:r>
        <w:rPr>
          <w:rFonts w:cs="Times New Roman CYR"/>
          <w:sz w:val="24"/>
          <w:szCs w:val="24"/>
          <w:lang w:bidi="ar-SA" w:eastAsia="ru-RU" w:val="ru-RU"/>
        </w:rPr>
        <w:t xml:space="preserve">2.7. Днем оплаты является день </w:t>
      </w:r>
      <w:r>
        <w:rPr>
          <w:rFonts w:cs="Times New Roman CYR"/>
          <w:color w:val="000000"/>
          <w:sz w:val="24"/>
          <w:szCs w:val="24"/>
          <w:lang w:bidi="ar-SA" w:eastAsia="ru-RU" w:val="ru-RU"/>
        </w:rPr>
        <w:t>списания денежных средств с расчетного счета Заказчика.</w:t>
      </w:r>
    </w:p>
    <w:p>
      <w:pPr>
        <w:pStyle w:val="style0"/>
        <w:ind w:firstLine="340" w:left="0" w:right="0"/>
        <w:jc w:val="both"/>
      </w:pPr>
      <w:r>
        <w:rPr>
          <w:rFonts w:cs="Times New Roman CYR"/>
          <w:color w:val="000000"/>
          <w:sz w:val="24"/>
          <w:szCs w:val="24"/>
          <w:lang w:bidi="ar-SA" w:eastAsia="ru-RU" w:val="ru-RU"/>
        </w:rPr>
        <w:t>2.8. Положени</w:t>
      </w:r>
      <w:r>
        <w:rPr>
          <w:rFonts w:cs="Times New Roman CYR"/>
          <w:color w:val="000000"/>
          <w:sz w:val="24"/>
          <w:szCs w:val="24"/>
          <w:lang w:bidi="ar-SA" w:eastAsia="ru-RU" w:val="ru-RU"/>
        </w:rPr>
        <w:t>я</w:t>
      </w:r>
      <w:r>
        <w:rPr>
          <w:rFonts w:cs="Times New Roman CYR"/>
          <w:color w:val="000000"/>
          <w:sz w:val="24"/>
          <w:szCs w:val="24"/>
          <w:lang w:bidi="ar-SA" w:eastAsia="ru-RU" w:val="ru-RU"/>
        </w:rPr>
        <w:t xml:space="preserve"> статьи 317.1 ГК РФ к отношениям сторон не применяется</w:t>
      </w:r>
      <w:r>
        <w:rPr>
          <w:color w:val="000000"/>
          <w:sz w:val="24"/>
          <w:szCs w:val="24"/>
        </w:rPr>
        <w:t>.</w:t>
      </w:r>
    </w:p>
    <w:p>
      <w:pPr>
        <w:pStyle w:val="style0"/>
        <w:shd w:fill="FFFFFF" w:val="clear"/>
        <w:tabs>
          <w:tab w:leader="underscore" w:pos="3302" w:val="left"/>
          <w:tab w:leader="underscore" w:pos="4253" w:val="left"/>
        </w:tabs>
        <w:spacing w:after="0" w:before="0" w:line="100" w:lineRule="atLeast"/>
        <w:ind w:firstLine="317" w:left="0" w:right="0"/>
        <w:contextualSpacing w:val="false"/>
        <w:jc w:val="center"/>
      </w:pPr>
      <w:r>
        <w:rPr>
          <w:rFonts w:cs="Times New Roman"/>
          <w:b/>
          <w:color w:val="000000"/>
        </w:rPr>
      </w:r>
    </w:p>
    <w:p>
      <w:pPr>
        <w:pStyle w:val="style0"/>
        <w:shd w:fill="FFFFFF" w:val="clear"/>
        <w:tabs>
          <w:tab w:leader="underscore" w:pos="3302" w:val="left"/>
          <w:tab w:leader="underscore" w:pos="4253" w:val="left"/>
        </w:tabs>
        <w:spacing w:after="0" w:before="0" w:line="100" w:lineRule="atLeast"/>
        <w:ind w:firstLine="317" w:left="0" w:right="0"/>
        <w:contextualSpacing w:val="false"/>
        <w:jc w:val="center"/>
      </w:pPr>
      <w:r>
        <w:rPr>
          <w:rFonts w:cs="Times New Roman"/>
          <w:b/>
          <w:color w:val="000000"/>
        </w:rPr>
        <w:t>3. СРОКИ И УСЛОВИЯ ПОСТАВКИ</w:t>
      </w:r>
    </w:p>
    <w:p>
      <w:pPr>
        <w:pStyle w:val="style0"/>
        <w:ind w:firstLine="317" w:left="0" w:right="0"/>
        <w:jc w:val="both"/>
      </w:pPr>
      <w:bookmarkStart w:id="0" w:name="Par60"/>
      <w:bookmarkEnd w:id="0"/>
      <w:r>
        <w:rPr/>
        <w:t xml:space="preserve">3.1. Поставка Товара производится </w:t>
      </w:r>
      <w:r>
        <w:rPr/>
        <w:t xml:space="preserve">полностью, согласно спецификации, </w:t>
      </w:r>
      <w:r>
        <w:rPr/>
        <w:t xml:space="preserve"> и указывается в товарных накладных. </w:t>
      </w:r>
    </w:p>
    <w:p>
      <w:pPr>
        <w:pStyle w:val="style0"/>
        <w:ind w:firstLine="317" w:left="0" w:right="0"/>
        <w:jc w:val="both"/>
      </w:pPr>
      <w:r>
        <w:rPr/>
        <w:t>3.2. Поставщик обязуется поставить Заказчику Товар в течение 1</w:t>
      </w:r>
      <w:r>
        <w:rPr/>
        <w:t>2</w:t>
      </w:r>
      <w:r>
        <w:rPr/>
        <w:t>0 (</w:t>
      </w:r>
      <w:r>
        <w:rPr/>
        <w:t>сто двадцати</w:t>
      </w:r>
      <w:r>
        <w:rPr/>
        <w:t xml:space="preserve">) рабочих дней с момента  </w:t>
      </w:r>
      <w:r>
        <w:rPr/>
        <w:t>подписания спецификации</w:t>
      </w:r>
      <w:r>
        <w:rPr/>
        <w:t xml:space="preserve">  Заказчик</w:t>
      </w:r>
      <w:r>
        <w:rPr/>
        <w:t>ом</w:t>
      </w:r>
      <w:r>
        <w:rPr/>
        <w:t>.</w:t>
      </w:r>
    </w:p>
    <w:p>
      <w:pPr>
        <w:pStyle w:val="style0"/>
        <w:ind w:firstLine="317" w:left="0" w:right="0"/>
        <w:jc w:val="both"/>
      </w:pPr>
      <w:r>
        <w:rPr/>
        <w:t>3.</w:t>
      </w:r>
      <w:r>
        <w:rPr/>
        <w:t>3</w:t>
      </w:r>
      <w:r>
        <w:rPr/>
        <w:t xml:space="preserve">. Доставка Товара осуществляется </w:t>
      </w:r>
      <w:r>
        <w:rPr/>
        <w:t xml:space="preserve">автомобильным </w:t>
      </w:r>
      <w:r>
        <w:rPr/>
        <w:t xml:space="preserve">транспортом </w:t>
      </w:r>
      <w:r>
        <w:rPr/>
        <w:t>Заказчика.</w:t>
      </w:r>
    </w:p>
    <w:p>
      <w:pPr>
        <w:pStyle w:val="style0"/>
        <w:ind w:firstLine="317" w:left="0" w:right="0"/>
        <w:jc w:val="both"/>
      </w:pPr>
      <w:bookmarkStart w:id="1" w:name="Par61"/>
      <w:bookmarkEnd w:id="1"/>
      <w:r>
        <w:rPr/>
        <w:t>3.5. Датой поставки  Товара считается дата подписания Заказчиком товарно</w:t>
      </w:r>
      <w:r>
        <w:rPr/>
        <w:t xml:space="preserve">- транспортной </w:t>
      </w:r>
      <w:r>
        <w:rPr/>
        <w:t xml:space="preserve"> накладной без замечаний.</w:t>
      </w:r>
    </w:p>
    <w:p>
      <w:pPr>
        <w:pStyle w:val="style0"/>
        <w:ind w:firstLine="317" w:left="0" w:right="0"/>
        <w:jc w:val="both"/>
      </w:pPr>
      <w:r>
        <w:rPr/>
        <w:t>3.6</w:t>
      </w:r>
      <w:bookmarkStart w:id="2" w:name="Par63"/>
      <w:bookmarkEnd w:id="2"/>
      <w:r>
        <w:rPr/>
        <w:t xml:space="preserve">. </w:t>
      </w:r>
      <w:r>
        <w:rPr/>
        <w:t xml:space="preserve">При поставке Товара  Заказчик проводит первичную приемку Товара по количеству в момент получения Товара . Срок предъявления претензии по количеству Товара составляет 30 (тридцать) дней с даты прибытия Товара </w:t>
      </w:r>
      <w:r>
        <w:rPr/>
        <w:t>на склад Заказчика</w:t>
      </w:r>
      <w:r>
        <w:rPr/>
        <w:t>.</w:t>
      </w:r>
    </w:p>
    <w:p>
      <w:pPr>
        <w:pStyle w:val="style0"/>
        <w:ind w:firstLine="317" w:left="0" w:right="0"/>
        <w:jc w:val="both"/>
      </w:pPr>
      <w:r>
        <w:rPr/>
        <w:t xml:space="preserve">        </w:t>
      </w:r>
      <w:r>
        <w:rPr/>
        <w:t xml:space="preserve">Первичная приемка Товара по качеству осуществляется в момент получения </w:t>
      </w:r>
      <w:r>
        <w:rPr/>
        <w:t xml:space="preserve"> </w:t>
      </w:r>
      <w:r>
        <w:rPr/>
        <w:t xml:space="preserve">Товара от перевозчика при поставке автомобильным транспортом. Срок предъявления претензий по качеству Товара составляет -30 (тридцать) дней, а по скрытым недостаткам (которые не могли быть обнаружены при обычной проверке)-составляет 120 (сто двадцать ) дней с даты прибытия Товара на склад Заказчика. </w:t>
      </w:r>
    </w:p>
    <w:p>
      <w:pPr>
        <w:pStyle w:val="style0"/>
        <w:ind w:firstLine="317" w:left="0" w:right="0"/>
        <w:jc w:val="both"/>
      </w:pPr>
      <w:r>
        <w:rPr/>
        <w:t xml:space="preserve">3.7. Первичная приемка Товара осуществляется </w:t>
      </w:r>
      <w:r>
        <w:rPr/>
        <w:t>Заказчиком</w:t>
      </w:r>
      <w:r>
        <w:rPr/>
        <w:t xml:space="preserve"> в одностороннем порядке. Поставщик вправе принимать участие в первичной приемке, для чего обязан своевременно уведомить об этом </w:t>
      </w:r>
      <w:r>
        <w:rPr/>
        <w:t>Заказчика</w:t>
      </w:r>
      <w:r>
        <w:rPr/>
        <w:t>.</w:t>
      </w:r>
    </w:p>
    <w:p>
      <w:pPr>
        <w:pStyle w:val="style0"/>
        <w:ind w:firstLine="317" w:left="0" w:right="0"/>
        <w:jc w:val="both"/>
      </w:pPr>
      <w:r>
        <w:rPr/>
        <w:t>3.8. Первичная приемка проводится на основании данных, содержащихся в транспортных и товаросопроводительных документах.</w:t>
      </w:r>
    </w:p>
    <w:p>
      <w:pPr>
        <w:pStyle w:val="style0"/>
        <w:ind w:firstLine="317" w:left="0" w:right="0"/>
        <w:jc w:val="both"/>
      </w:pPr>
      <w:r>
        <w:rPr/>
        <w:t xml:space="preserve">3.9. При первичной приемке Заказчик должен проверить состояние и наличие защитной упаковки, соответствие наименования Товара и транспортной маркировки на нем данным, указанным в транспортных и товаросопроводительных документах, требования Спецификаций, проверить, были ли соблюдены установленные правила перевозки, обеспечивающие сохранность Товара, а также соблюсти все правила приемки Товара, предусмотренные законами и иными нормативными актами, регулирующими деятельность </w:t>
      </w:r>
      <w:r>
        <w:rPr/>
        <w:t xml:space="preserve">транспорта Российской Федерации. Одновременно с первичной приемкой Товара по качеству производится проверка комплектности.  </w:t>
      </w:r>
      <w:r>
        <w:rPr/>
        <w:t xml:space="preserve">    </w:t>
      </w:r>
    </w:p>
    <w:p>
      <w:pPr>
        <w:pStyle w:val="style0"/>
        <w:ind w:firstLine="317" w:left="0" w:right="0"/>
        <w:jc w:val="both"/>
      </w:pPr>
      <w:r>
        <w:rPr/>
        <w:t>3.10. При обнаружении в течение первичной приемки недостачи Товара, несоответствия Товара по качеству Заказчик приостанавливает дальнейшую приемку и принимает Товар на ответственное хранение, исключающее его смешение с однородным Товаром, поступившим от Поставщика или от третьих лиц.</w:t>
      </w:r>
    </w:p>
    <w:p>
      <w:pPr>
        <w:pStyle w:val="style0"/>
        <w:ind w:firstLine="317" w:left="0" w:right="0"/>
        <w:jc w:val="both"/>
      </w:pPr>
      <w:r>
        <w:rPr/>
        <w:t>3</w:t>
      </w:r>
      <w:r>
        <w:rPr/>
        <w:t>.1</w:t>
      </w:r>
      <w:r>
        <w:rPr/>
        <w:t>1</w:t>
      </w:r>
      <w:r>
        <w:rPr/>
        <w:t>. О выявленной недостаче или несоответствии качества Товара при первичной приемке составляется Акт первичной приемки за подписями лиц, производивших приемку. В Акте первичной приемк</w:t>
      </w:r>
      <w:r>
        <w:rPr/>
        <w:t>и</w:t>
      </w:r>
      <w:r>
        <w:rPr/>
        <w:t xml:space="preserve"> должно быть указано количество и качество поступившего Товара в отношении которого выявлены недостача и (или) несоответствия по качеству и их характер.</w:t>
      </w:r>
    </w:p>
    <w:p>
      <w:pPr>
        <w:pStyle w:val="style0"/>
        <w:ind w:firstLine="317" w:left="0" w:right="0"/>
        <w:jc w:val="both"/>
      </w:pPr>
      <w:r>
        <w:rPr/>
        <w:t>3</w:t>
      </w:r>
      <w:r>
        <w:rPr/>
        <w:t>.</w:t>
      </w:r>
      <w:r>
        <w:rPr/>
        <w:t>1</w:t>
      </w:r>
      <w:r>
        <w:rPr/>
        <w:t xml:space="preserve">2. При обнаружении недостачи и (или) несоответствия Товара по качеству (комплектности) </w:t>
      </w:r>
      <w:r>
        <w:rPr/>
        <w:t>Заказчик</w:t>
      </w:r>
      <w:r>
        <w:rPr/>
        <w:t xml:space="preserve"> обязан незамедлительно направить Поставщику и Грузоотправителю уведомление, в котором должны быть указаны в зависимости от ситуации: наименование и количество недостающего Товара, характер недостачи, стоимость недостающего Товара, несоответствие по качеству, </w:t>
      </w:r>
      <w:r>
        <w:rPr/>
        <w:t>обнаруженные в Товаре, количество Товара ненадлежащего (несоответствующего) качества или некомплектного Товара, дата и номер счета-фактуры или номер транспортного документа, если к моменту направления уведомления счет-фактура не получен, дата и номер сертификата качества, состояние пломб, время, на которое назначена приемка в пределах установленного настоящим Договором срока для приемки. Вместе с уведомлением Заказчик обязан направить Поставщику и Грузоотправителю копию Акта первичной приемки.</w:t>
      </w:r>
    </w:p>
    <w:p>
      <w:pPr>
        <w:pStyle w:val="style0"/>
        <w:ind w:firstLine="317" w:left="0" w:right="0"/>
        <w:jc w:val="both"/>
      </w:pPr>
      <w:r>
        <w:rPr/>
        <w:t>3</w:t>
      </w:r>
      <w:r>
        <w:rPr/>
        <w:t>.</w:t>
      </w:r>
      <w:r>
        <w:rPr/>
        <w:t>1</w:t>
      </w:r>
      <w:r>
        <w:rPr/>
        <w:t>3. Срок рассмотрения поступивше</w:t>
      </w:r>
      <w:r>
        <w:rPr/>
        <w:t>го</w:t>
      </w:r>
      <w:r>
        <w:rPr/>
        <w:t xml:space="preserve"> от </w:t>
      </w:r>
      <w:r>
        <w:rPr/>
        <w:t>Заказчика</w:t>
      </w:r>
      <w:r>
        <w:rPr/>
        <w:t xml:space="preserve"> </w:t>
      </w:r>
      <w:r>
        <w:rPr/>
        <w:t>у</w:t>
      </w:r>
      <w:r>
        <w:rPr/>
        <w:t>ведомлени</w:t>
      </w:r>
      <w:r>
        <w:rPr/>
        <w:t>я</w:t>
      </w:r>
      <w:r>
        <w:rPr/>
        <w:t xml:space="preserve"> и сообщ</w:t>
      </w:r>
      <w:r>
        <w:rPr/>
        <w:t>ение</w:t>
      </w:r>
      <w:r>
        <w:rPr/>
        <w:t xml:space="preserve"> о принятом решении </w:t>
      </w:r>
      <w:r>
        <w:rPr/>
        <w:t xml:space="preserve">должно быть произведено </w:t>
      </w:r>
      <w:r>
        <w:rPr/>
        <w:t>в срок не более 7 (семи) рабочих дней с даты его получения, в любом случае Стороны буд</w:t>
      </w:r>
      <w:r>
        <w:rPr/>
        <w:t>у</w:t>
      </w:r>
      <w:r>
        <w:rPr/>
        <w:t>т стремит</w:t>
      </w:r>
      <w:r>
        <w:rPr/>
        <w:t>ь</w:t>
      </w:r>
      <w:r>
        <w:rPr/>
        <w:t>ся урегулировать все вопросы по содержащимся в уведомлении в срок, не превышающий 30 (тридцать</w:t>
      </w:r>
      <w:r>
        <w:rPr/>
        <w:t>) дней с даты получения уведомления Поставщиком.</w:t>
      </w:r>
    </w:p>
    <w:p>
      <w:pPr>
        <w:pStyle w:val="style0"/>
        <w:ind w:firstLine="317" w:left="0" w:right="0"/>
        <w:jc w:val="both"/>
      </w:pPr>
      <w:r>
        <w:rPr/>
        <w:t>3.14</w:t>
      </w:r>
      <w:r>
        <w:rPr/>
        <w:t>. Ответственность, связанная с доставкой и хранением Товара, до перехода права собственности к Заказчику, возлагается на Поставщика.</w:t>
      </w:r>
    </w:p>
    <w:p>
      <w:pPr>
        <w:pStyle w:val="style0"/>
        <w:ind w:firstLine="317" w:left="0" w:right="0"/>
        <w:jc w:val="both"/>
      </w:pPr>
      <w:r>
        <w:rPr/>
        <w:t>3</w:t>
      </w:r>
      <w:r>
        <w:rPr/>
        <w:t>.</w:t>
      </w:r>
      <w:r>
        <w:rPr/>
        <w:t>15</w:t>
      </w:r>
      <w:r>
        <w:rPr/>
        <w:t xml:space="preserve">. Поставщик должен иметь возможность в течение срока действия настоящего договора полностью осуществлять поставку всей номенклатуры Товара согласно Спецификации (Приложение №1 </w:t>
      </w:r>
      <w:r>
        <w:rPr/>
        <w:t>к Договору</w:t>
      </w:r>
      <w:r>
        <w:rPr/>
        <w:t>) без исключения.</w:t>
      </w:r>
    </w:p>
    <w:p>
      <w:pPr>
        <w:pStyle w:val="style0"/>
        <w:shd w:fill="FFFFFF" w:val="clear"/>
        <w:spacing w:after="0" w:before="0" w:line="100" w:lineRule="atLeast"/>
        <w:ind w:firstLine="317" w:left="0" w:right="0"/>
        <w:contextualSpacing w:val="false"/>
        <w:jc w:val="center"/>
      </w:pPr>
      <w:r>
        <w:rPr>
          <w:rFonts w:cs="Times New Roman"/>
          <w:b/>
          <w:color w:val="000000"/>
        </w:rPr>
        <w:t xml:space="preserve">4. КАЧЕСТВО </w:t>
      </w:r>
      <w:r>
        <w:rPr>
          <w:rFonts w:cs="Times New Roman"/>
          <w:b/>
          <w:color w:val="000000"/>
        </w:rPr>
        <w:t>ТОВАРА</w:t>
      </w:r>
    </w:p>
    <w:p>
      <w:pPr>
        <w:pStyle w:val="style0"/>
        <w:ind w:firstLine="317" w:left="0" w:right="0"/>
        <w:jc w:val="both"/>
      </w:pPr>
      <w:r>
        <w:rPr/>
        <w:t xml:space="preserve">4.1. Качество Товара должно полностью соответствовать техническим характеристикам, установленным условиями настоящего договора и приложений к нему, а также технической документации производителя Товара. Упаковка и маркировка Товара должны соответствовать </w:t>
      </w:r>
      <w:r>
        <w:rPr/>
        <w:t xml:space="preserve">ГОСТ </w:t>
      </w:r>
      <w:r>
        <w:rPr/>
        <w:t xml:space="preserve">, указанным в Спецификации (Приложение №1 </w:t>
      </w:r>
      <w:r>
        <w:rPr/>
        <w:t>к Договору</w:t>
      </w:r>
      <w:r>
        <w:rPr/>
        <w:t xml:space="preserve">). </w:t>
      </w:r>
      <w:r>
        <w:rPr/>
        <w:t xml:space="preserve">Материал  должен быть изготовлен в соответствии с требованиями ГОСТ. Трубы должны быть упакованы в деревянные ящики с маркировкой ВД, обеспечивающих их сохранность. </w:t>
      </w:r>
    </w:p>
    <w:p>
      <w:pPr>
        <w:pStyle w:val="style0"/>
        <w:ind w:firstLine="317" w:left="0" w:right="0"/>
        <w:jc w:val="both"/>
      </w:pPr>
      <w:r>
        <w:rPr/>
        <w:t>4.</w:t>
      </w:r>
      <w:r>
        <w:rPr/>
        <w:t>2</w:t>
      </w:r>
      <w:r>
        <w:rPr/>
        <w:t>. При повторном выявлении факта поставки Товара ненадлежащего качества Заказчик вправе в одностороннем порядке отказаться от исполнения настоящего Договора. В этом случае Поставщик оплачивает Заказчику понесенные убытки, а так же штраф в размере 10% от суммы Договора.</w:t>
      </w:r>
    </w:p>
    <w:p>
      <w:pPr>
        <w:pStyle w:val="style0"/>
        <w:shd w:fill="FFFFFF" w:val="clear"/>
        <w:spacing w:after="0" w:before="0" w:line="100" w:lineRule="atLeast"/>
        <w:ind w:firstLine="317" w:left="0" w:right="0"/>
        <w:contextualSpacing w:val="false"/>
        <w:jc w:val="center"/>
      </w:pPr>
      <w:r>
        <w:rPr>
          <w:rFonts w:cs="Times New Roman"/>
          <w:b/>
          <w:bCs/>
          <w:color w:val="000000"/>
        </w:rPr>
        <w:t>5. ОТВЕТСТВЕННОСТЬ СТОРОН</w:t>
      </w:r>
    </w:p>
    <w:p>
      <w:pPr>
        <w:pStyle w:val="style0"/>
        <w:ind w:firstLine="317" w:left="0" w:right="0"/>
        <w:jc w:val="both"/>
      </w:pPr>
      <w:r>
        <w:rPr/>
        <w:t xml:space="preserve">5.1. В случае просрочки поставки Товара по вине Поставщика, Поставщик уплачивает Заказчику неустойки (пени). Неустойка (пени) начисляется в размере 0,1% от суммы не поставленного в срок количества Товара за каждый день просрочки поставки. </w:t>
      </w:r>
    </w:p>
    <w:p>
      <w:pPr>
        <w:pStyle w:val="style0"/>
        <w:ind w:firstLine="317" w:left="0" w:right="0"/>
        <w:jc w:val="both"/>
      </w:pPr>
      <w:r>
        <w:rPr/>
        <w:t>5.2. В случае поставки Товара, не соответствующего требованиям Договора к его качеству, Поставщик уплачивает штраф в размере 1 % от стоимости Товара.</w:t>
      </w:r>
    </w:p>
    <w:p>
      <w:pPr>
        <w:pStyle w:val="style0"/>
        <w:ind w:firstLine="317" w:left="0" w:right="0"/>
        <w:jc w:val="both"/>
      </w:pPr>
      <w:r>
        <w:rPr/>
        <w:t xml:space="preserve">5.3. В случае нарушения Поставщиком сроков допоставки или замены Товара, качество которого не соответствует требованиям Договора, Поставщик уплачивает Заказчику неустойку (пени) в размере одной десятой действующей на день уплаты неустойки (пени) </w:t>
      </w:r>
      <w:r>
        <w:rPr/>
        <w:t>ключев</w:t>
      </w:r>
      <w:r>
        <w:rPr/>
        <w:t>ой</w:t>
      </w:r>
      <w:r>
        <w:rPr/>
        <w:t xml:space="preserve"> ставки </w:t>
      </w:r>
      <w:r>
        <w:rPr/>
        <w:t xml:space="preserve"> </w:t>
      </w:r>
      <w:r>
        <w:rPr/>
        <w:t xml:space="preserve">ЦБ </w:t>
      </w:r>
      <w:r>
        <w:rPr/>
        <w:t>РФ от цены Договора за каждый день просрочки допоставки или замены Товара.</w:t>
      </w:r>
    </w:p>
    <w:p>
      <w:pPr>
        <w:pStyle w:val="style0"/>
        <w:ind w:firstLine="317" w:left="0" w:right="0"/>
        <w:jc w:val="both"/>
      </w:pPr>
      <w:r>
        <w:rPr/>
        <w:t xml:space="preserve">5.4. Возврат и замена Товара, качество которого не соответствует требованиям Договора,  осуществляются силами и за счет Поставщика. </w:t>
      </w:r>
    </w:p>
    <w:p>
      <w:pPr>
        <w:pStyle w:val="style0"/>
        <w:ind w:firstLine="317" w:left="0" w:right="0"/>
        <w:jc w:val="both"/>
      </w:pPr>
      <w:r>
        <w:rPr/>
        <w:t>5.5. Уплата неустойки (штрафа, пени) не освобождает Поставщика от исполнения обязательств, установленных Договором.</w:t>
      </w:r>
    </w:p>
    <w:p>
      <w:pPr>
        <w:pStyle w:val="style0"/>
        <w:ind w:firstLine="317" w:left="0" w:right="0"/>
        <w:jc w:val="both"/>
      </w:pPr>
      <w:r>
        <w:rPr/>
        <w:t>5.6. В случае причинения ущерба  имуществу Заказчика, вызванного поставкой Товара ненадлежащего качества, Поставщик обязан возместить причиненный реальный ущерб Заказчику в течение 5(пяти) рабочих дней с момента предъявленных требований.</w:t>
      </w:r>
    </w:p>
    <w:p>
      <w:pPr>
        <w:pStyle w:val="style0"/>
        <w:ind w:firstLine="317" w:left="0" w:right="0"/>
        <w:jc w:val="both"/>
      </w:pPr>
      <w:r>
        <w:rPr>
          <w:b/>
          <w:bCs/>
        </w:rPr>
        <w:t xml:space="preserve">                                   </w:t>
      </w:r>
      <w:r>
        <w:rPr>
          <w:b/>
          <w:bCs/>
        </w:rPr>
        <w:t>6. АНТИКОРРУПЦИОННАЯ ОГОВОРКА</w:t>
      </w:r>
    </w:p>
    <w:p>
      <w:pPr>
        <w:pStyle w:val="style0"/>
        <w:ind w:firstLine="317" w:left="0" w:right="0"/>
        <w:jc w:val="both"/>
      </w:pPr>
      <w:r>
        <w:rPr>
          <w:b w:val="false"/>
          <w:bCs w:val="false"/>
        </w:rPr>
        <w:t>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w:t>
      </w:r>
      <w:r>
        <w:rPr>
          <w:b w:val="false"/>
          <w:bCs w:val="false"/>
        </w:rPr>
        <w:t>о</w:t>
      </w:r>
      <w:r>
        <w:rPr>
          <w:b w:val="false"/>
          <w:bCs w:val="false"/>
        </w:rPr>
        <w:t>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 же д</w:t>
      </w:r>
      <w:r>
        <w:rPr>
          <w:b w:val="false"/>
          <w:bCs w:val="false"/>
        </w:rPr>
        <w:t>е</w:t>
      </w:r>
      <w:r>
        <w:rPr>
          <w:b w:val="false"/>
          <w:bCs w:val="false"/>
        </w:rPr>
        <w:t xml:space="preserve">йствия, нарушающие требования применимого законодательства и международных актов о </w:t>
      </w:r>
      <w:r>
        <w:rPr>
          <w:b w:val="false"/>
          <w:bCs w:val="false"/>
        </w:rPr>
        <w:t>противодействии легализации (отмыванию) доходов, полученных преступным путем.</w:t>
      </w:r>
    </w:p>
    <w:p>
      <w:pPr>
        <w:pStyle w:val="style0"/>
        <w:ind w:firstLine="317" w:left="0" w:right="0"/>
        <w:jc w:val="both"/>
      </w:pPr>
      <w:r>
        <w:rPr>
          <w:b w:val="false"/>
          <w:bCs w:val="false"/>
        </w:rPr>
        <w:t>6.2. В случае возникновения у Сторон подозрений, что произошло или может произойти нарушение каких-либо положений настоящего раздела Договора, соответствующая Стор</w:t>
      </w:r>
      <w:r>
        <w:rPr>
          <w:b w:val="false"/>
          <w:bCs w:val="false"/>
        </w:rPr>
        <w:t>о</w:t>
      </w:r>
      <w:r>
        <w:rPr>
          <w:b w:val="false"/>
          <w:bCs w:val="false"/>
        </w:rPr>
        <w:t>на обязуется уведомить другую Сторону в письменной форме. В письм</w:t>
      </w:r>
      <w:r>
        <w:rPr>
          <w:b w:val="false"/>
          <w:bCs w:val="false"/>
        </w:rPr>
        <w:t>е</w:t>
      </w:r>
      <w:r>
        <w:rPr>
          <w:b w:val="false"/>
          <w:bCs w:val="false"/>
        </w:rPr>
        <w:t>нном уведомлении сторона обязана сослаться на факты или предоставить материалы, достоверно подтверждающие или дающие основания предпол</w:t>
      </w:r>
      <w:r>
        <w:rPr>
          <w:b w:val="false"/>
          <w:bCs w:val="false"/>
        </w:rPr>
        <w:t>а</w:t>
      </w:r>
      <w:r>
        <w:rPr>
          <w:b w:val="false"/>
          <w:bCs w:val="false"/>
        </w:rPr>
        <w:t>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w:t>
      </w:r>
      <w:r>
        <w:rPr>
          <w:b w:val="false"/>
          <w:bCs w:val="false"/>
        </w:rPr>
        <w:t>в</w:t>
      </w:r>
      <w:r>
        <w:rPr>
          <w:b w:val="false"/>
          <w:bCs w:val="false"/>
        </w:rPr>
        <w:t xml:space="preserve">алифицируемых применимым законодательством, как дача или получение взятки, коммерческий подкуп, </w:t>
      </w:r>
      <w:r>
        <w:rPr>
          <w:b w:val="false"/>
          <w:bCs w:val="false"/>
        </w:rPr>
        <w:t>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style0"/>
        <w:ind w:firstLine="317" w:left="0" w:right="0"/>
        <w:jc w:val="both"/>
      </w:pPr>
      <w:r>
        <w:rPr>
          <w:b w:val="false"/>
          <w:bCs w:val="false"/>
        </w:rPr>
        <w:t xml:space="preserve">6.3. </w:t>
      </w:r>
      <w:r>
        <w:rPr>
          <w:b w:val="false"/>
          <w:bCs w:val="false"/>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pPr>
        <w:pStyle w:val="style0"/>
        <w:ind w:firstLine="317" w:left="0" w:right="0"/>
        <w:jc w:val="both"/>
      </w:pPr>
      <w:r>
        <w:rPr>
          <w:rFonts w:cs="Times New Roman"/>
          <w:b/>
          <w:color w:val="000000"/>
        </w:rPr>
        <w:t xml:space="preserve">                                                     </w:t>
      </w:r>
      <w:r>
        <w:rPr>
          <w:rFonts w:cs="Times New Roman"/>
          <w:b/>
          <w:bCs w:val="false"/>
          <w:color w:val="000000"/>
        </w:rPr>
        <w:t>7</w:t>
      </w:r>
      <w:r>
        <w:rPr>
          <w:rFonts w:cs="Times New Roman"/>
          <w:b/>
          <w:color w:val="000000"/>
        </w:rPr>
        <w:t>. ФОРС-МАЖОР</w:t>
      </w:r>
    </w:p>
    <w:p>
      <w:pPr>
        <w:pStyle w:val="style0"/>
        <w:ind w:firstLine="317" w:left="0" w:right="0"/>
        <w:jc w:val="both"/>
      </w:pPr>
      <w:r>
        <w:rPr/>
        <w:t xml:space="preserve"> </w:t>
      </w:r>
      <w:r>
        <w:rPr/>
        <w:t>7</w:t>
      </w:r>
      <w:r>
        <w:rPr/>
        <w:t>.1. Стороны освобождаются от ответственности за частичное или полное неисполнение обязательств по  Договору,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Сторон и оказавших непосредственное влияние на исполнение Сторонами обязательств по Договору</w:t>
      </w:r>
    </w:p>
    <w:p>
      <w:pPr>
        <w:pStyle w:val="style0"/>
        <w:ind w:firstLine="317" w:left="0" w:right="0"/>
        <w:jc w:val="both"/>
      </w:pPr>
      <w:r>
        <w:rPr/>
        <w:t>Указанные события должны носить чрезвычайный, непредвиденный и непредотвратимый характер, возникнуть после заключения Договора и не зависеть от воли Сторон.</w:t>
      </w:r>
    </w:p>
    <w:p>
      <w:pPr>
        <w:pStyle w:val="style0"/>
        <w:ind w:firstLine="317" w:left="0" w:right="0"/>
        <w:jc w:val="both"/>
      </w:pPr>
      <w:r>
        <w:rPr/>
        <w:t>7</w:t>
      </w:r>
      <w:r>
        <w:rPr/>
        <w:t>.2. При наступлении обстоятельств непреодолимой силы Стороны должны в течение 3 (трех) рабочих дней известить друг друга.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pPr>
        <w:pStyle w:val="style0"/>
        <w:ind w:firstLine="317" w:left="0" w:right="0"/>
        <w:jc w:val="both"/>
      </w:pPr>
      <w:r>
        <w:rPr/>
        <w:t>7</w:t>
      </w:r>
      <w:r>
        <w:rPr/>
        <w:t>.3.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Сторону права ссылаться на действие непреодолимой силы, как на причину неисполнения своих обязательств по Договору.</w:t>
      </w:r>
    </w:p>
    <w:p>
      <w:pPr>
        <w:pStyle w:val="style0"/>
        <w:ind w:firstLine="317" w:left="0" w:right="0"/>
        <w:jc w:val="both"/>
      </w:pPr>
      <w:r>
        <w:rPr/>
        <w:t>7</w:t>
      </w:r>
      <w:r>
        <w:rPr/>
        <w:t>.4. О прекращении указанных выше обстоятельств Стороны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Договору.</w:t>
      </w:r>
    </w:p>
    <w:p>
      <w:pPr>
        <w:pStyle w:val="style0"/>
        <w:ind w:firstLine="317" w:left="0" w:right="0"/>
        <w:jc w:val="both"/>
      </w:pPr>
      <w:r>
        <w:rPr/>
        <w:t>7</w:t>
      </w:r>
      <w:r>
        <w:rPr/>
        <w:t>.5. В случаях наступления обстоятельств непреодолимой силы срок выполнения Сторонами обязательств по Договору продлевается соразмерно времени, в течение которого действуют такие обстоятельства и их последствия.</w:t>
      </w:r>
    </w:p>
    <w:p>
      <w:pPr>
        <w:pStyle w:val="style0"/>
        <w:ind w:firstLine="317" w:left="0" w:right="0"/>
        <w:jc w:val="both"/>
      </w:pPr>
      <w:r>
        <w:rPr/>
        <w:t>7</w:t>
      </w:r>
      <w:r>
        <w:rPr/>
        <w:t>.6. Если обстоятельства непреодолимой силы продолжаются последовательно более 30 (тридцати) дней. Стороны обсудят и согласуют принятие соответствующих мер, направленных на выполнение своих обязательств.</w:t>
      </w:r>
    </w:p>
    <w:p>
      <w:pPr>
        <w:pStyle w:val="style0"/>
        <w:ind w:firstLine="317" w:left="0" w:right="0"/>
        <w:jc w:val="both"/>
      </w:pPr>
      <w:r>
        <w:rPr/>
        <w:t>7</w:t>
      </w:r>
      <w:r>
        <w:rPr/>
        <w:t>.7. В случае, когда обстоятельства непреодолимой силы продолжаются более 60 (шестидесяти) дней и Стороны не могут принять решение о дальнейших согласованных действиях по исполнению контрактных обязательств, любая из Сторон вправе инициировать расторжение Договора.</w:t>
      </w:r>
    </w:p>
    <w:p>
      <w:pPr>
        <w:pStyle w:val="style0"/>
        <w:shd w:fill="FFFFFF" w:val="clear"/>
        <w:spacing w:after="0" w:before="0" w:line="100" w:lineRule="atLeast"/>
        <w:ind w:firstLine="317" w:left="0" w:right="0"/>
        <w:contextualSpacing w:val="false"/>
        <w:jc w:val="both"/>
      </w:pPr>
      <w:r>
        <w:rPr>
          <w:rFonts w:cs="Times New Roman"/>
          <w:b/>
          <w:color w:val="000000"/>
        </w:rPr>
        <w:t>8</w:t>
      </w:r>
      <w:r>
        <w:rPr>
          <w:rFonts w:cs="Times New Roman"/>
          <w:b/>
          <w:color w:val="000000"/>
        </w:rPr>
        <w:t>. КОНФИДЕНЦИАЛЬНОСТЬ И НЕРАЗГЛАШЕНИЕ ИНФОРМАЦИИ</w:t>
      </w:r>
    </w:p>
    <w:p>
      <w:pPr>
        <w:pStyle w:val="style0"/>
        <w:ind w:firstLine="317" w:left="0" w:right="0"/>
        <w:jc w:val="both"/>
      </w:pPr>
      <w:r>
        <w:rPr/>
        <w:t>8</w:t>
      </w:r>
      <w:r>
        <w:rPr/>
        <w:t>.1.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с Федеральным законом от 29.07.2004 г. № 98-ФЗ «О коммерческой тайне».</w:t>
      </w:r>
    </w:p>
    <w:p>
      <w:pPr>
        <w:pStyle w:val="style0"/>
        <w:shd w:fill="FFFFFF" w:val="clear"/>
        <w:spacing w:after="0" w:before="0" w:line="100" w:lineRule="atLeast"/>
        <w:ind w:firstLine="317" w:left="0" w:right="0"/>
        <w:contextualSpacing w:val="false"/>
        <w:jc w:val="center"/>
      </w:pPr>
      <w:r>
        <w:rPr>
          <w:rFonts w:cs="Times New Roman"/>
          <w:b/>
          <w:color w:val="000000"/>
        </w:rPr>
        <w:t>9</w:t>
      </w:r>
      <w:r>
        <w:rPr>
          <w:rFonts w:cs="Times New Roman"/>
          <w:b/>
          <w:color w:val="000000"/>
        </w:rPr>
        <w:t>. УВЕДОМЛЕНИЯ И КОНТАКТЫ</w:t>
      </w:r>
    </w:p>
    <w:p>
      <w:pPr>
        <w:pStyle w:val="style0"/>
        <w:ind w:firstLine="340" w:left="0" w:right="0"/>
        <w:jc w:val="both"/>
      </w:pPr>
      <w:r>
        <w:rPr/>
        <w:t>9</w:t>
      </w:r>
      <w:r>
        <w:rPr/>
        <w:t>.1. Все извещения, уведомления и другие сообщения, которые осуществляются между Сторонами в связи с настоящим Договором, должны осуществляться в письменном виде.</w:t>
      </w:r>
    </w:p>
    <w:p>
      <w:pPr>
        <w:pStyle w:val="style0"/>
        <w:tabs/>
        <w:ind w:firstLine="340" w:left="0" w:right="0"/>
        <w:jc w:val="both"/>
      </w:pPr>
      <w:r>
        <w:rPr/>
        <w:t>9</w:t>
      </w:r>
      <w:r>
        <w:rPr/>
        <w:t>.2. Сообщения могут быть вручены лично под расписку, направлены по факсу или заказным письмом. В случае передачи сообщения по факсу обязательно отправление оригинала документа заказным письмом</w:t>
      </w:r>
      <w:r>
        <w:rPr>
          <w:b/>
        </w:rPr>
        <w:t xml:space="preserve">  </w:t>
      </w:r>
      <w:r>
        <w:rPr/>
        <w:t>в срок не позднее 3 (трех) рабочих дней с даты отправки факса.</w:t>
      </w:r>
    </w:p>
    <w:p>
      <w:pPr>
        <w:pStyle w:val="style0"/>
        <w:shd w:fill="FFFFFF" w:val="clear"/>
        <w:spacing w:after="0" w:before="0" w:line="100" w:lineRule="atLeast"/>
        <w:ind w:firstLine="317" w:left="0" w:right="0"/>
        <w:contextualSpacing w:val="false"/>
        <w:jc w:val="center"/>
      </w:pPr>
      <w:r>
        <w:rPr>
          <w:rFonts w:cs="Times New Roman"/>
          <w:b/>
          <w:color w:val="000000"/>
        </w:rPr>
        <w:t>10</w:t>
      </w:r>
      <w:r>
        <w:rPr>
          <w:rFonts w:cs="Times New Roman"/>
          <w:b/>
          <w:color w:val="000000"/>
        </w:rPr>
        <w:t>. СРОК ДЕЙСТВИЯ ДОГОВОРА</w:t>
      </w:r>
    </w:p>
    <w:p>
      <w:pPr>
        <w:pStyle w:val="style0"/>
        <w:ind w:firstLine="317" w:left="0" w:right="0"/>
        <w:jc w:val="both"/>
      </w:pPr>
      <w:r>
        <w:rPr/>
        <w:t>10</w:t>
      </w:r>
      <w:r>
        <w:rPr/>
        <w:t>.1. Настоящий Договор вступает в силу с момента его подписания Сторонами.</w:t>
      </w:r>
    </w:p>
    <w:p>
      <w:pPr>
        <w:pStyle w:val="style0"/>
        <w:ind w:firstLine="317" w:left="0" w:right="0"/>
        <w:jc w:val="both"/>
      </w:pPr>
      <w:r>
        <w:rPr/>
        <w:t>10</w:t>
      </w:r>
      <w:r>
        <w:rPr/>
        <w:t xml:space="preserve">.2. </w:t>
      </w:r>
      <w:r>
        <w:rPr>
          <w:bCs/>
        </w:rPr>
        <w:t>Настоящий Договор действует до полного выполнения Сторонами принятых на себя обязательств, а также выплату неустойки и возмещение убытков, если такие требования были предъявлены заинтересованной Стороной.</w:t>
      </w:r>
    </w:p>
    <w:p>
      <w:pPr>
        <w:pStyle w:val="style0"/>
        <w:ind w:firstLine="317" w:left="0" w:right="0"/>
        <w:jc w:val="both"/>
      </w:pPr>
      <w:r>
        <w:rPr/>
        <w:t>10</w:t>
      </w:r>
      <w:r>
        <w:rPr/>
        <w:t>.3. Основаниями для изменения и расторжения Договора являются обстоятельства, установленные настоящим Договором и действующим законодательством Российской Федерации.</w:t>
      </w:r>
    </w:p>
    <w:p>
      <w:pPr>
        <w:pStyle w:val="style0"/>
        <w:shd w:fill="FFFFFF" w:val="clear"/>
        <w:tabs>
          <w:tab w:leader="none" w:pos="451" w:val="left"/>
        </w:tabs>
        <w:spacing w:after="0" w:before="0" w:line="100" w:lineRule="atLeast"/>
        <w:ind w:firstLine="317" w:left="0" w:right="0"/>
        <w:contextualSpacing w:val="false"/>
        <w:jc w:val="center"/>
      </w:pPr>
      <w:r>
        <w:rPr>
          <w:rFonts w:cs="Times New Roman"/>
          <w:b/>
          <w:color w:val="000000"/>
        </w:rPr>
        <w:t>1</w:t>
      </w:r>
      <w:r>
        <w:rPr>
          <w:rFonts w:cs="Times New Roman"/>
          <w:b/>
          <w:color w:val="000000"/>
        </w:rPr>
        <w:t>1</w:t>
      </w:r>
      <w:r>
        <w:rPr>
          <w:rFonts w:cs="Times New Roman"/>
          <w:b/>
          <w:color w:val="000000"/>
        </w:rPr>
        <w:t>. РАЗРЕШЕНИЕ СПОРОВ</w:t>
      </w:r>
    </w:p>
    <w:p>
      <w:pPr>
        <w:pStyle w:val="style0"/>
        <w:ind w:firstLine="317" w:left="0" w:right="0"/>
        <w:jc w:val="both"/>
      </w:pPr>
      <w:r>
        <w:rPr/>
        <w:t>1</w:t>
      </w:r>
      <w:r>
        <w:rPr/>
        <w:t>1</w:t>
      </w:r>
      <w:r>
        <w:rPr/>
        <w:t>.1. Все споры и разногласия, возникшие в связи с исполнением Договора, его изменением, расторжением,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pPr>
        <w:pStyle w:val="style0"/>
        <w:ind w:firstLine="317" w:left="0" w:right="0"/>
        <w:jc w:val="both"/>
      </w:pPr>
      <w:r>
        <w:rPr/>
        <w:t>1</w:t>
      </w:r>
      <w:r>
        <w:rPr/>
        <w:t>1</w:t>
      </w:r>
      <w:r>
        <w:rPr/>
        <w:t>.2. Если по результатам переговоров Стороны не приходят к согласию, споры по Договору разрешаются в Арбитражном суде Республики Марий Эл.</w:t>
      </w:r>
    </w:p>
    <w:p>
      <w:pPr>
        <w:pStyle w:val="style0"/>
        <w:ind w:firstLine="317" w:left="0" w:right="0"/>
        <w:jc w:val="both"/>
      </w:pPr>
      <w:r>
        <w:rPr/>
        <w:t>1</w:t>
      </w:r>
      <w:r>
        <w:rPr/>
        <w:t>1</w:t>
      </w:r>
      <w:r>
        <w:rPr/>
        <w:t>.3. До передачи спора на разрешение арбитражного суда Стороны примут меры к его урегулированию в претензионном порядке.</w:t>
      </w:r>
    </w:p>
    <w:p>
      <w:pPr>
        <w:pStyle w:val="style0"/>
        <w:ind w:firstLine="317" w:left="0" w:right="0"/>
        <w:jc w:val="both"/>
      </w:pPr>
      <w:r>
        <w:rPr/>
        <w:t>1</w:t>
      </w:r>
      <w:r>
        <w:rPr/>
        <w:t>1</w:t>
      </w:r>
      <w:r>
        <w:rPr/>
        <w:t xml:space="preserve">.4. Претензия и ответ на претензию направляется в письменном виде за подписью уполномоченного лица в течение 5 (пяти) дней с момента, когда Стороны узнали или должны были узнать о факте нарушения другой Стороной исполнения своих обязательств по Договору.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p>
    <w:p>
      <w:pPr>
        <w:pStyle w:val="style0"/>
        <w:ind w:firstLine="317" w:left="0" w:right="0"/>
        <w:jc w:val="both"/>
      </w:pPr>
      <w:r>
        <w:rPr/>
        <w:t>Срок претензионного урегулирования споров – 10 дней с момента получения претензии Стороной.</w:t>
      </w:r>
    </w:p>
    <w:p>
      <w:pPr>
        <w:pStyle w:val="style0"/>
        <w:shd w:fill="FFFFFF" w:val="clear"/>
        <w:spacing w:after="0" w:before="0" w:line="100" w:lineRule="atLeast"/>
        <w:ind w:firstLine="317" w:left="0" w:right="0"/>
        <w:contextualSpacing w:val="false"/>
        <w:jc w:val="center"/>
      </w:pPr>
      <w:r>
        <w:rPr>
          <w:rFonts w:cs="Times New Roman"/>
          <w:b/>
          <w:color w:val="000000"/>
        </w:rPr>
        <w:t>1</w:t>
      </w:r>
      <w:r>
        <w:rPr>
          <w:rFonts w:cs="Times New Roman"/>
          <w:b/>
          <w:color w:val="000000"/>
        </w:rPr>
        <w:t>2</w:t>
      </w:r>
      <w:r>
        <w:rPr>
          <w:rFonts w:cs="Times New Roman"/>
          <w:b/>
          <w:color w:val="000000"/>
        </w:rPr>
        <w:t>. ЗАКЛЮЧИТЕЛЬНЫЕ ПОЛОЖЕНИЯ</w:t>
      </w:r>
    </w:p>
    <w:p>
      <w:pPr>
        <w:pStyle w:val="style0"/>
        <w:ind w:firstLine="317" w:left="0" w:right="0"/>
        <w:jc w:val="both"/>
      </w:pPr>
      <w:r>
        <w:rPr/>
        <w:t>1</w:t>
      </w:r>
      <w:r>
        <w:rPr/>
        <w:t>2</w:t>
      </w:r>
      <w:r>
        <w:rPr/>
        <w:t>.1. Все приложения, упомянутые в настоящем Договоре, являются его неотъемлемыми частями.</w:t>
      </w:r>
    </w:p>
    <w:p>
      <w:pPr>
        <w:pStyle w:val="style0"/>
        <w:ind w:firstLine="317" w:left="0" w:right="0"/>
        <w:jc w:val="both"/>
      </w:pPr>
      <w:r>
        <w:rPr/>
        <w:t>1</w:t>
      </w:r>
      <w:r>
        <w:rPr/>
        <w:t>2</w:t>
      </w:r>
      <w:r>
        <w:rPr/>
        <w:t>.2. В случае изменения названия, юридического адреса или банковских реквизитов, Стороны обязаны в семидневный срок уведомить об этом друг друга.</w:t>
      </w:r>
    </w:p>
    <w:p>
      <w:pPr>
        <w:pStyle w:val="style0"/>
        <w:ind w:firstLine="317" w:left="0" w:right="0"/>
        <w:jc w:val="both"/>
      </w:pPr>
      <w:r>
        <w:rPr/>
        <w:t>1</w:t>
      </w:r>
      <w:r>
        <w:rPr/>
        <w:t>2</w:t>
      </w:r>
      <w:r>
        <w:rPr/>
        <w:t>.3. Положения настоящего Договора могут быть изменены только по соглашению Сторон, которое оформляется путем заключения Сторонами дополнительных соглашений в письменной форме в виде единого документа на бумажном носителе, подписанного уполномоченными представителями обеих Сторон и скрепленного печатями. Никакие иные способы изменения условий заключенного Договора не допускаются.</w:t>
      </w:r>
    </w:p>
    <w:p>
      <w:pPr>
        <w:pStyle w:val="style0"/>
        <w:ind w:firstLine="317" w:left="0" w:right="0"/>
        <w:jc w:val="both"/>
      </w:pPr>
      <w:r>
        <w:rPr>
          <w:color w:val="000000"/>
        </w:rPr>
        <w:t>1</w:t>
      </w:r>
      <w:r>
        <w:rPr>
          <w:color w:val="000000"/>
        </w:rPr>
        <w:t>2</w:t>
      </w:r>
      <w:r>
        <w:rPr>
          <w:color w:val="000000"/>
        </w:rPr>
        <w:t xml:space="preserve">.4. Настоящий </w:t>
      </w:r>
      <w:r>
        <w:rPr/>
        <w:t>Договор заключ</w:t>
      </w:r>
      <w:r>
        <w:rPr/>
        <w:t>ается</w:t>
      </w:r>
      <w:r>
        <w:rPr/>
        <w:t xml:space="preserve"> в форме единого документа на бумажном носителе, подписанн</w:t>
      </w:r>
      <w:r>
        <w:rPr/>
        <w:t>ый</w:t>
      </w:r>
      <w:r>
        <w:rPr/>
        <w:t xml:space="preserve"> уполномоченными представителями обеих Сторон и скрепленного печатями.</w:t>
      </w:r>
    </w:p>
    <w:p>
      <w:pPr>
        <w:pStyle w:val="style0"/>
        <w:ind w:firstLine="317" w:left="0" w:right="0"/>
        <w:jc w:val="both"/>
      </w:pPr>
      <w:r>
        <w:rPr/>
        <w:t>1</w:t>
      </w:r>
      <w:r>
        <w:rPr/>
        <w:t>2</w:t>
      </w:r>
      <w:r>
        <w:rPr/>
        <w:t>.5. Настоящий Договор заключен в двух, имеющих равную юридическую силу экземплярах, на русском языке по одному для каждой из Сторон.</w:t>
      </w:r>
    </w:p>
    <w:p>
      <w:pPr>
        <w:pStyle w:val="style0"/>
        <w:shd w:fill="FFFFFF" w:val="clear"/>
        <w:spacing w:after="0" w:before="0" w:line="100" w:lineRule="atLeast"/>
        <w:ind w:firstLine="317" w:left="0" w:right="0"/>
        <w:contextualSpacing w:val="false"/>
        <w:jc w:val="both"/>
      </w:pPr>
      <w:r>
        <w:rPr>
          <w:rFonts w:cs="Times New Roman"/>
          <w:color w:val="000000"/>
        </w:rPr>
      </w:r>
    </w:p>
    <w:p>
      <w:pPr>
        <w:pStyle w:val="style0"/>
        <w:shd w:fill="FFFFFF" w:val="clear"/>
        <w:spacing w:after="0" w:before="0" w:line="100" w:lineRule="atLeast"/>
        <w:ind w:firstLine="317" w:left="0" w:right="0"/>
        <w:contextualSpacing w:val="false"/>
        <w:jc w:val="both"/>
      </w:pPr>
      <w:r>
        <w:rPr>
          <w:rFonts w:cs="Times New Roman"/>
          <w:color w:val="000000"/>
        </w:rPr>
        <w:t>Приложения:</w:t>
        <w:tab/>
        <w:t xml:space="preserve">1. Спецификация (Приложение №1 </w:t>
      </w:r>
      <w:r>
        <w:rPr>
          <w:rFonts w:cs="Times New Roman"/>
          <w:color w:val="000000"/>
        </w:rPr>
        <w:t>к Договору</w:t>
      </w:r>
      <w:r>
        <w:rPr>
          <w:rFonts w:cs="Times New Roman"/>
          <w:color w:val="000000"/>
        </w:rPr>
        <w:t>)</w:t>
      </w:r>
    </w:p>
    <w:p>
      <w:pPr>
        <w:pStyle w:val="style0"/>
        <w:shd w:fill="FFFFFF" w:val="clear"/>
        <w:spacing w:after="0" w:before="0" w:line="100" w:lineRule="atLeast"/>
        <w:ind w:firstLine="317" w:left="0" w:right="0"/>
        <w:contextualSpacing w:val="false"/>
        <w:jc w:val="both"/>
      </w:pPr>
      <w:r>
        <w:rPr>
          <w:rFonts w:cs="Times New Roman" w:eastAsia="Times New Roman"/>
          <w:color w:val="000000"/>
        </w:rPr>
        <w:t xml:space="preserve">                            </w:t>
      </w:r>
    </w:p>
    <w:p>
      <w:pPr>
        <w:pStyle w:val="style0"/>
        <w:shd w:fill="FFFFFF" w:val="clear"/>
        <w:spacing w:after="0" w:before="0" w:line="100" w:lineRule="atLeast"/>
        <w:ind w:firstLine="317" w:left="0" w:right="0"/>
        <w:contextualSpacing w:val="false"/>
        <w:jc w:val="both"/>
      </w:pPr>
      <w:r>
        <w:rPr>
          <w:rFonts w:cs="Times New Roman"/>
          <w:b/>
          <w:color w:val="000000"/>
        </w:rPr>
        <w:t>1</w:t>
      </w:r>
      <w:r>
        <w:rPr>
          <w:rFonts w:cs="Times New Roman"/>
          <w:b/>
          <w:color w:val="000000"/>
        </w:rPr>
        <w:t>3</w:t>
      </w:r>
      <w:r>
        <w:rPr>
          <w:rFonts w:cs="Times New Roman"/>
          <w:b/>
          <w:color w:val="000000"/>
        </w:rPr>
        <w:t>. РЕКВИЗИТЫ И ПОДПИСИ СТОРОН:</w:t>
      </w:r>
    </w:p>
    <w:p>
      <w:pPr>
        <w:pStyle w:val="style0"/>
        <w:shd w:fill="FFFFFF" w:val="clear"/>
        <w:spacing w:after="0" w:before="0" w:line="100" w:lineRule="atLeast"/>
        <w:ind w:firstLine="317" w:left="0" w:right="0"/>
        <w:contextualSpacing w:val="false"/>
        <w:jc w:val="both"/>
      </w:pPr>
      <w:r>
        <w:rPr>
          <w:rFonts w:cs="Times New Roman"/>
          <w:b/>
          <w:color w:val="000000"/>
        </w:rPr>
      </w:r>
    </w:p>
    <w:tbl>
      <w:tblPr>
        <w:jc w:val="left"/>
        <w:tblInd w:type="dxa" w:w="-108"/>
        <w:tblBorders/>
      </w:tblPr>
      <w:tblGrid>
        <w:gridCol w:w="4897"/>
        <w:gridCol w:w="4985"/>
      </w:tblGrid>
      <w:tr>
        <w:trPr>
          <w:trHeight w:hRule="atLeast" w:val="195"/>
          <w:cantSplit w:val="false"/>
        </w:trPr>
        <w:tc>
          <w:tcPr>
            <w:tcW w:type="dxa" w:w="4897"/>
            <w:tcBorders/>
            <w:shd w:fill="auto" w:val="clear"/>
            <w:tcMar>
              <w:top w:type="dxa" w:w="0"/>
              <w:left w:type="dxa" w:w="108"/>
              <w:bottom w:type="dxa" w:w="0"/>
              <w:right w:type="dxa" w:w="108"/>
            </w:tcMar>
          </w:tcPr>
          <w:p>
            <w:pPr>
              <w:pStyle w:val="style0"/>
              <w:spacing w:after="0" w:before="0" w:line="100" w:lineRule="atLeast"/>
              <w:ind w:firstLine="317" w:left="0" w:right="0"/>
              <w:contextualSpacing w:val="false"/>
              <w:jc w:val="both"/>
            </w:pPr>
            <w:r>
              <w:rPr>
                <w:rFonts w:cs="Times New Roman"/>
                <w:b/>
                <w:color w:val="000000"/>
              </w:rPr>
              <w:t>Поставщик</w:t>
            </w:r>
          </w:p>
        </w:tc>
        <w:tc>
          <w:tcPr>
            <w:tcW w:type="dxa" w:w="4985"/>
            <w:tcBorders/>
            <w:shd w:fill="auto" w:val="clear"/>
            <w:tcMar>
              <w:top w:type="dxa" w:w="0"/>
              <w:left w:type="dxa" w:w="108"/>
              <w:bottom w:type="dxa" w:w="0"/>
              <w:right w:type="dxa" w:w="108"/>
            </w:tcMar>
          </w:tcPr>
          <w:p>
            <w:pPr>
              <w:pStyle w:val="style0"/>
              <w:spacing w:after="0" w:before="0" w:line="100" w:lineRule="atLeast"/>
              <w:ind w:firstLine="317" w:left="0" w:right="0"/>
              <w:contextualSpacing w:val="false"/>
              <w:jc w:val="both"/>
            </w:pPr>
            <w:r>
              <w:rPr>
                <w:rFonts w:cs="Times New Roman"/>
                <w:b/>
                <w:color w:val="000000"/>
              </w:rPr>
              <w:t xml:space="preserve">Заказчик </w:t>
            </w:r>
          </w:p>
        </w:tc>
      </w:tr>
      <w:tr>
        <w:trPr>
          <w:trHeight w:hRule="atLeast" w:val="390"/>
          <w:cantSplit w:val="false"/>
        </w:trPr>
        <w:tc>
          <w:tcPr>
            <w:tcW w:type="dxa" w:w="4897"/>
            <w:tcBorders/>
            <w:shd w:fill="auto" w:val="clear"/>
            <w:tcMar>
              <w:top w:type="dxa" w:w="0"/>
              <w:left w:type="dxa" w:w="108"/>
              <w:bottom w:type="dxa" w:w="0"/>
              <w:right w:type="dxa" w:w="108"/>
            </w:tcMar>
          </w:tcPr>
          <w:p>
            <w:pPr>
              <w:pStyle w:val="style0"/>
              <w:snapToGrid w:val="false"/>
              <w:spacing w:after="0" w:before="0" w:line="100" w:lineRule="atLeast"/>
              <w:ind w:firstLine="317" w:left="0" w:right="0"/>
              <w:contextualSpacing w:val="false"/>
              <w:jc w:val="both"/>
            </w:pPr>
            <w:r>
              <w:rPr>
                <w:rFonts w:cs="Times New Roman"/>
                <w:b/>
                <w:color w:val="000000"/>
              </w:rPr>
            </w:r>
          </w:p>
        </w:tc>
        <w:tc>
          <w:tcPr>
            <w:tcW w:type="dxa" w:w="4985"/>
            <w:tcBorders/>
            <w:shd w:fill="auto" w:val="clear"/>
            <w:tcMar>
              <w:top w:type="dxa" w:w="0"/>
              <w:left w:type="dxa" w:w="108"/>
              <w:bottom w:type="dxa" w:w="0"/>
              <w:right w:type="dxa" w:w="108"/>
            </w:tcMar>
          </w:tcPr>
          <w:p>
            <w:pPr>
              <w:pStyle w:val="style0"/>
              <w:spacing w:after="0" w:before="0" w:line="100" w:lineRule="atLeast"/>
              <w:ind w:firstLine="317" w:left="0" w:right="0"/>
              <w:contextualSpacing w:val="false"/>
              <w:jc w:val="both"/>
            </w:pPr>
            <w:r>
              <w:rPr>
                <w:rFonts w:cs="Times New Roman"/>
                <w:b/>
                <w:color w:val="000000"/>
              </w:rPr>
              <w:t xml:space="preserve">                                </w:t>
            </w:r>
            <w:r>
              <w:rPr>
                <w:rFonts w:cs="Times New Roman"/>
                <w:b/>
                <w:color w:val="000000"/>
              </w:rPr>
              <w:t>АО</w:t>
            </w:r>
          </w:p>
          <w:p>
            <w:pPr>
              <w:pStyle w:val="style0"/>
              <w:spacing w:after="0" w:before="0" w:line="100" w:lineRule="atLeast"/>
              <w:ind w:firstLine="20" w:left="-28" w:right="2"/>
              <w:contextualSpacing w:val="false"/>
              <w:jc w:val="both"/>
            </w:pPr>
            <w:r>
              <w:rPr>
                <w:rFonts w:cs="Times New Roman"/>
                <w:b/>
                <w:color w:val="000000"/>
              </w:rPr>
              <w:t xml:space="preserve">«Марийский </w:t>
            </w:r>
            <w:r>
              <w:rPr>
                <w:rFonts w:cs="Times New Roman"/>
                <w:b/>
                <w:color w:val="000000"/>
              </w:rPr>
              <w:t>машиностроительный завод»</w:t>
            </w:r>
          </w:p>
        </w:tc>
      </w:tr>
      <w:tr>
        <w:trPr>
          <w:trHeight w:hRule="atLeast" w:val="378"/>
          <w:cantSplit w:val="false"/>
        </w:trPr>
        <w:tc>
          <w:tcPr>
            <w:tcW w:type="dxa" w:w="4897"/>
            <w:tcBorders/>
            <w:shd w:fill="auto" w:val="clear"/>
            <w:tcMar>
              <w:top w:type="dxa" w:w="0"/>
              <w:left w:type="dxa" w:w="108"/>
              <w:bottom w:type="dxa" w:w="0"/>
              <w:right w:type="dxa" w:w="108"/>
            </w:tcMar>
          </w:tcPr>
          <w:p>
            <w:pPr>
              <w:pStyle w:val="style0"/>
              <w:snapToGrid w:val="false"/>
              <w:spacing w:after="0" w:before="0" w:line="100" w:lineRule="atLeast"/>
              <w:ind w:firstLine="317" w:left="0" w:right="0"/>
              <w:contextualSpacing w:val="false"/>
              <w:jc w:val="both"/>
            </w:pPr>
            <w:r>
              <w:rPr>
                <w:rFonts w:cs="Times New Roman"/>
                <w:b/>
                <w:color w:val="000000"/>
              </w:rPr>
            </w:r>
          </w:p>
        </w:tc>
        <w:tc>
          <w:tcPr>
            <w:tcW w:type="dxa" w:w="4985"/>
            <w:tcBorders/>
            <w:shd w:fill="auto" w:val="clear"/>
            <w:tcMar>
              <w:top w:type="dxa" w:w="0"/>
              <w:left w:type="dxa" w:w="108"/>
              <w:bottom w:type="dxa" w:w="0"/>
              <w:right w:type="dxa" w:w="108"/>
            </w:tcMar>
          </w:tcPr>
          <w:p>
            <w:pPr>
              <w:pStyle w:val="style0"/>
              <w:spacing w:after="0" w:before="0" w:line="100" w:lineRule="atLeast"/>
              <w:ind w:firstLine="317" w:left="0" w:right="0"/>
              <w:contextualSpacing w:val="false"/>
              <w:jc w:val="both"/>
            </w:pPr>
            <w:r>
              <w:rPr>
                <w:rFonts w:cs="Times New Roman"/>
              </w:rPr>
              <w:t xml:space="preserve">424003, Россия, Республика Марий Эл, </w:t>
            </w:r>
          </w:p>
          <w:p>
            <w:pPr>
              <w:pStyle w:val="style0"/>
              <w:spacing w:after="0" w:before="0" w:line="100" w:lineRule="atLeast"/>
              <w:ind w:firstLine="317" w:left="0" w:right="0"/>
              <w:contextualSpacing w:val="false"/>
              <w:jc w:val="both"/>
            </w:pPr>
            <w:r>
              <w:rPr>
                <w:rFonts w:cs="Times New Roman"/>
              </w:rPr>
              <w:t>г. Йошкар-Ола, ул. Суворова, 15</w:t>
            </w:r>
          </w:p>
        </w:tc>
      </w:tr>
      <w:tr>
        <w:trPr>
          <w:trHeight w:hRule="atLeast" w:val="1169"/>
          <w:cantSplit w:val="false"/>
        </w:trPr>
        <w:tc>
          <w:tcPr>
            <w:tcW w:type="dxa" w:w="4897"/>
            <w:tcBorders/>
            <w:shd w:fill="auto" w:val="clear"/>
            <w:tcMar>
              <w:top w:type="dxa" w:w="0"/>
              <w:left w:type="dxa" w:w="108"/>
              <w:bottom w:type="dxa" w:w="0"/>
              <w:right w:type="dxa" w:w="108"/>
            </w:tcMar>
          </w:tcPr>
          <w:p>
            <w:pPr>
              <w:pStyle w:val="style0"/>
              <w:snapToGrid w:val="false"/>
              <w:spacing w:after="0" w:before="0" w:line="100" w:lineRule="atLeast"/>
              <w:ind w:firstLine="317" w:left="0" w:right="0"/>
              <w:contextualSpacing w:val="false"/>
              <w:jc w:val="both"/>
            </w:pPr>
            <w:r>
              <w:rPr>
                <w:rFonts w:cs="Times New Roman"/>
                <w:b/>
                <w:color w:val="000000"/>
              </w:rPr>
            </w:r>
          </w:p>
        </w:tc>
        <w:tc>
          <w:tcPr>
            <w:tcW w:type="dxa" w:w="4985"/>
            <w:tcBorders/>
            <w:shd w:fill="auto" w:val="clear"/>
            <w:tcMar>
              <w:top w:type="dxa" w:w="0"/>
              <w:left w:type="dxa" w:w="108"/>
              <w:bottom w:type="dxa" w:w="0"/>
              <w:right w:type="dxa" w:w="108"/>
            </w:tcMar>
          </w:tcPr>
          <w:p>
            <w:pPr>
              <w:pStyle w:val="style0"/>
              <w:spacing w:after="0" w:before="0" w:line="100" w:lineRule="atLeast"/>
              <w:ind w:firstLine="317" w:left="0" w:right="0"/>
              <w:contextualSpacing w:val="false"/>
              <w:jc w:val="both"/>
            </w:pPr>
            <w:r>
              <w:rPr>
                <w:rFonts w:cs="Times New Roman"/>
              </w:rPr>
              <w:t>ИНН/КПП 1200001885/121550001</w:t>
            </w:r>
          </w:p>
          <w:p>
            <w:pPr>
              <w:pStyle w:val="style0"/>
              <w:spacing w:after="0" w:before="0" w:line="100" w:lineRule="atLeast"/>
              <w:ind w:firstLine="317" w:left="0" w:right="0"/>
              <w:contextualSpacing w:val="false"/>
              <w:jc w:val="both"/>
            </w:pPr>
            <w:r>
              <w:rPr>
                <w:rFonts w:cs="Times New Roman"/>
              </w:rPr>
              <w:t>р/с 40702810637180008107</w:t>
            </w:r>
          </w:p>
          <w:p>
            <w:pPr>
              <w:pStyle w:val="style0"/>
              <w:spacing w:after="0" w:before="0" w:line="100" w:lineRule="atLeast"/>
              <w:ind w:firstLine="60" w:left="212" w:right="2"/>
              <w:contextualSpacing w:val="false"/>
              <w:jc w:val="both"/>
            </w:pPr>
            <w:r>
              <w:rPr>
                <w:rFonts w:cs="Times New Roman"/>
              </w:rPr>
              <w:t xml:space="preserve"> </w:t>
            </w:r>
            <w:r>
              <w:rPr>
                <w:rFonts w:cs="Times New Roman"/>
              </w:rPr>
              <w:t xml:space="preserve">ОТДЕЛЕНИЕ </w:t>
            </w:r>
            <w:r>
              <w:rPr>
                <w:rFonts w:cs="Times New Roman"/>
              </w:rPr>
              <w:t xml:space="preserve">МАРИЙ ЭЛ </w:t>
            </w:r>
            <w:r>
              <w:rPr>
                <w:rFonts w:cs="Times New Roman"/>
              </w:rPr>
              <w:t xml:space="preserve">№ 8614 </w:t>
            </w:r>
          </w:p>
          <w:p>
            <w:pPr>
              <w:pStyle w:val="style0"/>
              <w:spacing w:after="0" w:before="0" w:line="100" w:lineRule="atLeast"/>
              <w:ind w:firstLine="60" w:left="212" w:right="2"/>
              <w:contextualSpacing w:val="false"/>
              <w:jc w:val="both"/>
            </w:pPr>
            <w:r>
              <w:rPr>
                <w:rFonts w:cs="Times New Roman"/>
              </w:rPr>
              <w:t xml:space="preserve"> </w:t>
            </w:r>
            <w:r>
              <w:rPr>
                <w:rFonts w:cs="Times New Roman"/>
              </w:rPr>
              <w:t>ПАО</w:t>
            </w:r>
            <w:r>
              <w:rPr>
                <w:rFonts w:cs="Times New Roman"/>
              </w:rPr>
              <w:t xml:space="preserve"> СБЕРБАНК              </w:t>
            </w:r>
          </w:p>
          <w:p>
            <w:pPr>
              <w:pStyle w:val="style0"/>
              <w:spacing w:after="0" w:before="0" w:line="100" w:lineRule="atLeast"/>
              <w:ind w:firstLine="317" w:left="0" w:right="0"/>
              <w:contextualSpacing w:val="false"/>
              <w:jc w:val="both"/>
            </w:pPr>
            <w:r>
              <w:rPr>
                <w:rFonts w:cs="Times New Roman"/>
              </w:rPr>
              <w:t>К/счет № 30101810300000000630</w:t>
            </w:r>
          </w:p>
          <w:p>
            <w:pPr>
              <w:pStyle w:val="style0"/>
              <w:spacing w:after="0" w:before="0" w:line="100" w:lineRule="atLeast"/>
              <w:ind w:firstLine="317" w:left="0" w:right="0"/>
              <w:contextualSpacing w:val="false"/>
              <w:jc w:val="both"/>
            </w:pPr>
            <w:r>
              <w:rPr>
                <w:rFonts w:cs="Times New Roman"/>
              </w:rPr>
              <w:t>БИК 048860630</w:t>
            </w:r>
          </w:p>
        </w:tc>
      </w:tr>
      <w:tr>
        <w:trPr>
          <w:trHeight w:hRule="atLeast" w:val="573"/>
          <w:cantSplit w:val="false"/>
        </w:trPr>
        <w:tc>
          <w:tcPr>
            <w:tcW w:type="dxa" w:w="4897"/>
            <w:tcBorders/>
            <w:shd w:fill="auto" w:val="clear"/>
            <w:tcMar>
              <w:top w:type="dxa" w:w="0"/>
              <w:left w:type="dxa" w:w="108"/>
              <w:bottom w:type="dxa" w:w="0"/>
              <w:right w:type="dxa" w:w="108"/>
            </w:tcMar>
          </w:tcPr>
          <w:p>
            <w:pPr>
              <w:pStyle w:val="style0"/>
              <w:snapToGrid w:val="false"/>
              <w:spacing w:after="0" w:before="0" w:line="100" w:lineRule="atLeast"/>
              <w:ind w:firstLine="317" w:left="0" w:right="0"/>
              <w:contextualSpacing w:val="false"/>
              <w:jc w:val="both"/>
            </w:pPr>
            <w:r>
              <w:rPr>
                <w:rFonts w:cs="Times New Roman"/>
                <w:b/>
                <w:color w:val="000000"/>
              </w:rPr>
            </w:r>
          </w:p>
        </w:tc>
        <w:tc>
          <w:tcPr>
            <w:tcW w:type="dxa" w:w="4985"/>
            <w:tcBorders/>
            <w:shd w:fill="auto" w:val="clear"/>
            <w:tcMar>
              <w:top w:type="dxa" w:w="0"/>
              <w:left w:type="dxa" w:w="108"/>
              <w:bottom w:type="dxa" w:w="0"/>
              <w:right w:type="dxa" w:w="108"/>
            </w:tcMar>
          </w:tcPr>
          <w:p>
            <w:pPr>
              <w:pStyle w:val="style0"/>
              <w:spacing w:after="0" w:before="0" w:line="100" w:lineRule="atLeast"/>
              <w:ind w:firstLine="317" w:left="0" w:right="0"/>
              <w:contextualSpacing w:val="false"/>
              <w:jc w:val="both"/>
            </w:pPr>
            <w:r>
              <w:rPr>
                <w:rFonts w:cs="Times New Roman"/>
                <w:b/>
                <w:color w:val="000000"/>
              </w:rPr>
              <w:t xml:space="preserve">Генеральный директор </w:t>
            </w:r>
          </w:p>
          <w:p>
            <w:pPr>
              <w:pStyle w:val="style0"/>
              <w:spacing w:after="0" w:before="0" w:line="100" w:lineRule="atLeast"/>
              <w:ind w:firstLine="317" w:left="0" w:right="0"/>
              <w:contextualSpacing w:val="false"/>
              <w:jc w:val="both"/>
            </w:pPr>
            <w:r>
              <w:rPr>
                <w:rFonts w:cs="Times New Roman"/>
                <w:b/>
                <w:color w:val="000000"/>
              </w:rPr>
            </w:r>
          </w:p>
          <w:p>
            <w:pPr>
              <w:pStyle w:val="style0"/>
              <w:spacing w:after="0" w:before="0" w:line="100" w:lineRule="atLeast"/>
              <w:ind w:firstLine="317" w:left="0" w:right="0"/>
              <w:contextualSpacing w:val="false"/>
              <w:jc w:val="both"/>
            </w:pPr>
            <w:r>
              <w:rPr>
                <w:rFonts w:cs="Times New Roman"/>
                <w:b/>
                <w:color w:val="000000"/>
              </w:rPr>
              <w:t>______________________/Б.И. Ефремов /</w:t>
            </w:r>
          </w:p>
        </w:tc>
      </w:tr>
      <w:tr>
        <w:trPr>
          <w:trHeight w:hRule="atLeast" w:val="195"/>
          <w:cantSplit w:val="false"/>
        </w:trPr>
        <w:tc>
          <w:tcPr>
            <w:tcW w:type="dxa" w:w="4897"/>
            <w:tcBorders/>
            <w:shd w:fill="auto" w:val="clear"/>
            <w:tcMar>
              <w:top w:type="dxa" w:w="0"/>
              <w:left w:type="dxa" w:w="108"/>
              <w:bottom w:type="dxa" w:w="0"/>
              <w:right w:type="dxa" w:w="108"/>
            </w:tcMar>
          </w:tcPr>
          <w:p>
            <w:pPr>
              <w:pStyle w:val="style0"/>
              <w:snapToGrid w:val="false"/>
              <w:spacing w:after="0" w:before="0" w:line="100" w:lineRule="atLeast"/>
              <w:ind w:firstLine="317" w:left="0" w:right="0"/>
              <w:contextualSpacing w:val="false"/>
              <w:jc w:val="both"/>
            </w:pPr>
            <w:r>
              <w:rPr>
                <w:rFonts w:cs="Times New Roman"/>
                <w:b/>
                <w:color w:val="000000"/>
              </w:rPr>
            </w:r>
          </w:p>
        </w:tc>
        <w:tc>
          <w:tcPr>
            <w:tcW w:type="dxa" w:w="4985"/>
            <w:tcBorders/>
            <w:shd w:fill="auto" w:val="clear"/>
            <w:tcMar>
              <w:top w:type="dxa" w:w="0"/>
              <w:left w:type="dxa" w:w="108"/>
              <w:bottom w:type="dxa" w:w="0"/>
              <w:right w:type="dxa" w:w="108"/>
            </w:tcMar>
          </w:tcPr>
          <w:p>
            <w:pPr>
              <w:pStyle w:val="style0"/>
              <w:snapToGrid w:val="false"/>
              <w:spacing w:after="0" w:before="0" w:line="100" w:lineRule="atLeast"/>
              <w:ind w:firstLine="317" w:left="0" w:right="0"/>
              <w:contextualSpacing w:val="false"/>
              <w:jc w:val="both"/>
            </w:pPr>
            <w:r>
              <w:rPr>
                <w:rFonts w:cs="Times New Roman"/>
                <w:b/>
                <w:color w:val="000000"/>
              </w:rPr>
            </w:r>
          </w:p>
        </w:tc>
      </w:tr>
      <w:tr>
        <w:trPr>
          <w:trHeight w:hRule="atLeast" w:val="195"/>
          <w:cantSplit w:val="false"/>
        </w:trPr>
        <w:tc>
          <w:tcPr>
            <w:tcW w:type="dxa" w:w="4897"/>
            <w:tcBorders/>
            <w:shd w:fill="auto" w:val="clear"/>
            <w:tcMar>
              <w:top w:type="dxa" w:w="0"/>
              <w:left w:type="dxa" w:w="108"/>
              <w:bottom w:type="dxa" w:w="0"/>
              <w:right w:type="dxa" w:w="108"/>
            </w:tcMar>
          </w:tcPr>
          <w:p>
            <w:pPr>
              <w:pStyle w:val="style0"/>
              <w:snapToGrid w:val="false"/>
              <w:spacing w:after="0" w:before="0" w:line="100" w:lineRule="atLeast"/>
              <w:ind w:firstLine="317" w:left="0" w:right="0"/>
              <w:contextualSpacing w:val="false"/>
              <w:jc w:val="both"/>
            </w:pPr>
            <w:r>
              <w:rPr>
                <w:rFonts w:cs="Times New Roman"/>
                <w:b/>
                <w:color w:val="000000"/>
              </w:rPr>
            </w:r>
          </w:p>
        </w:tc>
        <w:tc>
          <w:tcPr>
            <w:tcW w:type="dxa" w:w="4985"/>
            <w:tcBorders/>
            <w:shd w:fill="auto" w:val="clear"/>
            <w:tcMar>
              <w:top w:type="dxa" w:w="0"/>
              <w:left w:type="dxa" w:w="108"/>
              <w:bottom w:type="dxa" w:w="0"/>
              <w:right w:type="dxa" w:w="108"/>
            </w:tcMar>
          </w:tcPr>
          <w:p>
            <w:pPr>
              <w:pStyle w:val="style0"/>
              <w:snapToGrid w:val="false"/>
              <w:spacing w:after="0" w:before="0" w:line="100" w:lineRule="atLeast"/>
              <w:ind w:firstLine="317" w:left="0" w:right="0"/>
              <w:contextualSpacing w:val="false"/>
              <w:jc w:val="both"/>
            </w:pPr>
            <w:r>
              <w:rPr>
                <w:rFonts w:cs="Times New Roman"/>
                <w:b/>
                <w:color w:val="000000"/>
              </w:rPr>
            </w:r>
          </w:p>
        </w:tc>
      </w:tr>
      <w:tr>
        <w:trPr>
          <w:trHeight w:hRule="atLeast" w:val="61"/>
          <w:cantSplit w:val="false"/>
        </w:trPr>
        <w:tc>
          <w:tcPr>
            <w:tcW w:type="dxa" w:w="4897"/>
            <w:tcBorders/>
            <w:shd w:fill="auto" w:val="clear"/>
            <w:tcMar>
              <w:top w:type="dxa" w:w="0"/>
              <w:left w:type="dxa" w:w="108"/>
              <w:bottom w:type="dxa" w:w="0"/>
              <w:right w:type="dxa" w:w="108"/>
            </w:tcMar>
          </w:tcPr>
          <w:p>
            <w:pPr>
              <w:pStyle w:val="style0"/>
              <w:snapToGrid w:val="false"/>
              <w:spacing w:after="0" w:before="0" w:line="100" w:lineRule="atLeast"/>
              <w:ind w:firstLine="317" w:left="0" w:right="0"/>
              <w:contextualSpacing w:val="false"/>
              <w:jc w:val="both"/>
            </w:pPr>
            <w:r>
              <w:rPr>
                <w:rFonts w:cs="Times New Roman"/>
                <w:b/>
                <w:color w:val="000000"/>
              </w:rPr>
            </w:r>
          </w:p>
        </w:tc>
        <w:tc>
          <w:tcPr>
            <w:tcW w:type="dxa" w:w="4985"/>
            <w:tcBorders/>
            <w:shd w:fill="auto" w:val="clear"/>
            <w:tcMar>
              <w:top w:type="dxa" w:w="0"/>
              <w:left w:type="dxa" w:w="108"/>
              <w:bottom w:type="dxa" w:w="0"/>
              <w:right w:type="dxa" w:w="108"/>
            </w:tcMar>
          </w:tcPr>
          <w:p>
            <w:pPr>
              <w:pStyle w:val="style0"/>
              <w:snapToGrid w:val="false"/>
              <w:spacing w:after="0" w:before="0" w:line="100" w:lineRule="atLeast"/>
              <w:ind w:firstLine="317" w:left="0" w:right="0"/>
              <w:contextualSpacing w:val="false"/>
              <w:jc w:val="both"/>
            </w:pPr>
            <w:r>
              <w:rPr>
                <w:rFonts w:cs="Times New Roman"/>
                <w:b/>
                <w:color w:val="000000"/>
              </w:rPr>
            </w:r>
          </w:p>
        </w:tc>
      </w:tr>
    </w:tbl>
    <w:p>
      <w:pPr>
        <w:pStyle w:val="style0"/>
        <w:ind w:firstLine="317" w:left="0" w:right="0"/>
        <w:jc w:val="right"/>
      </w:pPr>
      <w:r>
        <w:rPr/>
      </w:r>
    </w:p>
    <w:p>
      <w:pPr>
        <w:pStyle w:val="style0"/>
        <w:ind w:firstLine="317" w:left="0" w:right="0"/>
        <w:jc w:val="right"/>
      </w:pPr>
      <w:r>
        <w:rPr/>
      </w:r>
    </w:p>
    <w:p>
      <w:pPr>
        <w:pStyle w:val="style0"/>
        <w:ind w:firstLine="317" w:left="0" w:right="0"/>
        <w:jc w:val="right"/>
      </w:pPr>
      <w:r>
        <w:rPr/>
      </w:r>
    </w:p>
    <w:p>
      <w:pPr>
        <w:pStyle w:val="style0"/>
        <w:ind w:firstLine="317" w:left="0" w:right="0"/>
        <w:jc w:val="right"/>
      </w:pPr>
      <w:r>
        <w:rPr/>
      </w:r>
    </w:p>
    <w:p>
      <w:pPr>
        <w:pStyle w:val="style0"/>
        <w:ind w:firstLine="317" w:left="0" w:right="0"/>
        <w:jc w:val="right"/>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center"/>
      </w:pPr>
      <w:r>
        <w:rPr>
          <w:b/>
          <w:bCs/>
          <w:sz w:val="23"/>
          <w:szCs w:val="23"/>
        </w:rPr>
      </w:r>
    </w:p>
    <w:p>
      <w:pPr>
        <w:pStyle w:val="style0"/>
        <w:jc w:val="center"/>
      </w:pPr>
      <w:r>
        <w:rPr>
          <w:b/>
          <w:bCs/>
          <w:sz w:val="23"/>
          <w:szCs w:val="23"/>
        </w:rPr>
      </w:r>
    </w:p>
    <w:p>
      <w:pPr>
        <w:pStyle w:val="style0"/>
        <w:jc w:val="center"/>
      </w:pPr>
      <w:r>
        <w:rPr>
          <w:b/>
          <w:bCs/>
          <w:sz w:val="23"/>
          <w:szCs w:val="23"/>
        </w:rPr>
      </w:r>
    </w:p>
    <w:p>
      <w:pPr>
        <w:pStyle w:val="style0"/>
        <w:jc w:val="center"/>
      </w:pPr>
      <w:r>
        <w:rPr>
          <w:b/>
          <w:bCs/>
          <w:sz w:val="23"/>
          <w:szCs w:val="23"/>
        </w:rPr>
      </w:r>
    </w:p>
    <w:p>
      <w:pPr>
        <w:pStyle w:val="style0"/>
        <w:jc w:val="center"/>
      </w:pPr>
      <w:r>
        <w:rPr>
          <w:b/>
          <w:bCs/>
          <w:sz w:val="23"/>
          <w:szCs w:val="23"/>
        </w:rPr>
      </w:r>
    </w:p>
    <w:p>
      <w:pPr>
        <w:pStyle w:val="style0"/>
        <w:jc w:val="center"/>
      </w:pPr>
      <w:r>
        <w:rPr>
          <w:b/>
          <w:bCs/>
          <w:sz w:val="23"/>
          <w:szCs w:val="23"/>
        </w:rPr>
      </w:r>
    </w:p>
    <w:p>
      <w:pPr>
        <w:pStyle w:val="style0"/>
        <w:jc w:val="center"/>
      </w:pPr>
      <w:r>
        <w:rPr>
          <w:b/>
          <w:bCs/>
          <w:sz w:val="23"/>
          <w:szCs w:val="23"/>
        </w:rPr>
      </w:r>
    </w:p>
    <w:p>
      <w:pPr>
        <w:pStyle w:val="style0"/>
        <w:jc w:val="both"/>
      </w:pPr>
      <w:r>
        <w:rPr>
          <w:b/>
          <w:bCs/>
          <w:sz w:val="23"/>
          <w:szCs w:val="23"/>
        </w:rPr>
      </w:r>
    </w:p>
    <w:p>
      <w:pPr>
        <w:pStyle w:val="style0"/>
        <w:jc w:val="both"/>
      </w:pPr>
      <w:r>
        <w:rPr>
          <w:b/>
          <w:bCs/>
          <w:sz w:val="23"/>
          <w:szCs w:val="23"/>
        </w:rPr>
      </w:r>
    </w:p>
    <w:p>
      <w:pPr>
        <w:pStyle w:val="style0"/>
        <w:jc w:val="right"/>
      </w:pPr>
      <w:r>
        <w:rPr>
          <w:b/>
          <w:bCs/>
          <w:sz w:val="23"/>
          <w:szCs w:val="23"/>
        </w:rPr>
        <w:t xml:space="preserve">  </w:t>
      </w:r>
    </w:p>
    <w:sectPr>
      <w:footerReference r:id="rId2" w:type="default"/>
      <w:type w:val="nextPage"/>
      <w:pgSz w:h="16838" w:w="11906"/>
      <w:pgMar w:bottom="1409" w:footer="850" w:gutter="0" w:header="0" w:left="1134" w:right="1127" w:top="850"/>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num w:numId="1">
    <w:abstractNumId w:val="1"/>
  </w:num>
  <w:num w:numId="2">
    <w:abstractNumId w:val="2"/>
  </w:num>
</w:numbering>
</file>

<file path=word/settings.xml><?xml version="1.0" encoding="utf-8"?>
<w:settings xmlns:w="http://schemas.openxmlformats.org/wordprocessingml/2006/main">
  <w:zoom w:percent="150"/>
  <w:defaultTabStop w:val="420"/>
</w:settings>
</file>

<file path=word/styles.xml><?xml version="1.0" encoding="utf-8"?>
<w:styles xmlns:w="http://schemas.openxmlformats.org/wordprocessingml/2006/main">
  <w:style w:styleId="style0" w:type="paragraph">
    <w:name w:val="Базовый"/>
    <w:next w:val="style0"/>
    <w:pPr>
      <w:widowControl w:val="false"/>
      <w:tabs/>
      <w:suppressAutoHyphens w:val="true"/>
      <w:kinsoku w:val="true"/>
      <w:overflowPunct w:val="true"/>
      <w:autoSpaceDE w:val="true"/>
    </w:pPr>
    <w:rPr>
      <w:rFonts w:ascii="Times New Roman" w:cs="Mangal" w:eastAsia="Lucida Sans Unicode" w:hAnsi="Times New Roman"/>
      <w:color w:val="auto"/>
      <w:sz w:val="24"/>
      <w:szCs w:val="24"/>
      <w:lang w:bidi="hi-IN" w:eastAsia="zh-CN" w:val="ru-RU"/>
    </w:rPr>
  </w:style>
  <w:style w:styleId="style1" w:type="paragraph">
    <w:name w:val="Заголовок 1"/>
    <w:basedOn w:val="style16"/>
    <w:next w:val="style17"/>
    <w:pPr>
      <w:numPr>
        <w:ilvl w:val="0"/>
        <w:numId w:val="1"/>
      </w:numPr>
      <w:spacing w:after="120" w:before="240"/>
      <w:contextualSpacing w:val="false"/>
      <w:outlineLvl w:val="0"/>
    </w:pPr>
    <w:rPr>
      <w:b/>
      <w:bCs/>
      <w:sz w:val="36"/>
      <w:szCs w:val="36"/>
    </w:rPr>
  </w:style>
  <w:style w:styleId="style2" w:type="paragraph">
    <w:name w:val="Заголовок 2"/>
    <w:basedOn w:val="style0"/>
    <w:next w:val="style0"/>
    <w:pPr>
      <w:keepNext/>
      <w:spacing w:after="0" w:before="0" w:line="100" w:lineRule="atLeast"/>
      <w:contextualSpacing w:val="false"/>
      <w:jc w:val="center"/>
    </w:pPr>
    <w:rPr>
      <w:rFonts w:ascii="Times New Roman" w:cs="Times New Roman" w:eastAsia="Times New Roman" w:hAnsi="Times New Roman"/>
      <w:b/>
      <w:bCs/>
      <w:sz w:val="24"/>
      <w:szCs w:val="24"/>
      <w:lang w:val="ru-RU"/>
    </w:rPr>
  </w:style>
  <w:style w:styleId="style3" w:type="paragraph">
    <w:name w:val="Заголовок 3"/>
    <w:basedOn w:val="style16"/>
    <w:next w:val="style17"/>
    <w:pPr>
      <w:numPr>
        <w:ilvl w:val="2"/>
        <w:numId w:val="1"/>
      </w:numPr>
      <w:spacing w:after="120" w:before="140"/>
      <w:contextualSpacing w:val="false"/>
      <w:outlineLvl w:val="2"/>
    </w:pPr>
    <w:rPr>
      <w:b/>
      <w:bCs/>
      <w:sz w:val="28"/>
      <w:szCs w:val="28"/>
    </w:rPr>
  </w:style>
  <w:style w:styleId="style15" w:type="character">
    <w:name w:val="Символ нумерации"/>
    <w:next w:val="style15"/>
    <w:rPr/>
  </w:style>
  <w:style w:styleId="style16" w:type="paragraph">
    <w:name w:val="Заголовок"/>
    <w:basedOn w:val="style0"/>
    <w:next w:val="style17"/>
    <w:pPr>
      <w:keepNext/>
      <w:spacing w:after="120" w:before="240"/>
      <w:contextualSpacing w:val="false"/>
    </w:pPr>
    <w:rPr>
      <w:rFonts w:ascii="Arial" w:cs="Mangal" w:eastAsia="Lucida Sans Unicode" w:hAnsi="Arial"/>
      <w:sz w:val="28"/>
      <w:szCs w:val="28"/>
    </w:rPr>
  </w:style>
  <w:style w:styleId="style17" w:type="paragraph">
    <w:name w:val="Основной текст"/>
    <w:basedOn w:val="style0"/>
    <w:next w:val="style17"/>
    <w:pPr>
      <w:spacing w:after="120" w:before="0"/>
      <w:contextualSpacing w:val="false"/>
    </w:pPr>
    <w:rPr/>
  </w:style>
  <w:style w:styleId="style18" w:type="paragraph">
    <w:name w:val="Список"/>
    <w:basedOn w:val="style17"/>
    <w:next w:val="style18"/>
    <w:pPr/>
    <w:rPr>
      <w:rFonts w:cs="Mangal"/>
    </w:rPr>
  </w:style>
  <w:style w:styleId="style19" w:type="paragraph">
    <w:name w:val="Название"/>
    <w:basedOn w:val="style0"/>
    <w:next w:val="style19"/>
    <w:pPr>
      <w:suppressLineNumbers/>
      <w:spacing w:after="120" w:before="120"/>
      <w:contextualSpacing w:val="false"/>
    </w:pPr>
    <w:rPr>
      <w:rFonts w:cs="Mangal"/>
      <w:i/>
      <w:iCs/>
      <w:sz w:val="24"/>
      <w:szCs w:val="24"/>
    </w:rPr>
  </w:style>
  <w:style w:styleId="style20" w:type="paragraph">
    <w:name w:val="Указатель"/>
    <w:basedOn w:val="style0"/>
    <w:next w:val="style20"/>
    <w:pPr>
      <w:suppressLineNumbers/>
    </w:pPr>
    <w:rPr>
      <w:rFonts w:cs="Mangal"/>
    </w:rPr>
  </w:style>
  <w:style w:styleId="style21" w:type="paragraph">
    <w:name w:val="Содержимое таблицы"/>
    <w:basedOn w:val="style0"/>
    <w:next w:val="style21"/>
    <w:pPr>
      <w:suppressLineNumbers/>
    </w:pPr>
    <w:rPr/>
  </w:style>
  <w:style w:styleId="style22" w:type="paragraph">
    <w:name w:val="Заголовок таблицы"/>
    <w:basedOn w:val="style21"/>
    <w:next w:val="style22"/>
    <w:pPr>
      <w:suppressLineNumbers/>
      <w:jc w:val="center"/>
    </w:pPr>
    <w:rPr>
      <w:b/>
      <w:bCs/>
    </w:rPr>
  </w:style>
  <w:style w:styleId="style23" w:type="paragraph">
    <w:name w:val="ConsPlusNonformat"/>
    <w:next w:val="style23"/>
    <w:pPr>
      <w:widowControl w:val="false"/>
      <w:tabs/>
      <w:suppressAutoHyphens w:val="true"/>
      <w:kinsoku w:val="true"/>
      <w:overflowPunct w:val="true"/>
      <w:autoSpaceDE w:val="false"/>
    </w:pPr>
    <w:rPr>
      <w:rFonts w:ascii="Courier New" w:cs="Courier New" w:eastAsia="Times New Roman" w:hAnsi="Courier New"/>
      <w:color w:val="auto"/>
      <w:sz w:val="20"/>
      <w:szCs w:val="20"/>
      <w:lang w:bidi="ar-SA" w:eastAsia="zh-CN" w:val="ru-RU"/>
    </w:rPr>
  </w:style>
  <w:style w:styleId="style24" w:type="paragraph">
    <w:name w:val="Нижний колонтитул"/>
    <w:basedOn w:val="style0"/>
    <w:next w:val="style24"/>
    <w:pPr>
      <w:suppressLineNumbers/>
      <w:tabs>
        <w:tab w:leader="none" w:pos="4819" w:val="center"/>
        <w:tab w:leader="none" w:pos="9638" w:val="right"/>
      </w:tabs>
    </w:pPr>
    <w:rPr/>
  </w:style>
  <w:style w:styleId="style25" w:type="paragraph">
    <w:name w:val="Цитата"/>
    <w:basedOn w:val="style0"/>
    <w:next w:val="style25"/>
    <w:pPr>
      <w:spacing w:after="283" w:before="0"/>
      <w:ind w:hanging="0" w:left="567" w:right="567"/>
      <w:contextualSpacing w:val="false"/>
    </w:pPr>
    <w:rPr/>
  </w:style>
  <w:style w:styleId="style26" w:type="paragraph">
    <w:name w:val="Заглавие"/>
    <w:basedOn w:val="style16"/>
    <w:next w:val="style17"/>
    <w:pPr>
      <w:jc w:val="center"/>
    </w:pPr>
    <w:rPr>
      <w:b/>
      <w:bCs/>
      <w:sz w:val="56"/>
      <w:szCs w:val="56"/>
    </w:rPr>
  </w:style>
  <w:style w:styleId="style27" w:type="paragraph">
    <w:name w:val="Подзаголовок"/>
    <w:basedOn w:val="style16"/>
    <w:next w:val="style17"/>
    <w:pPr>
      <w:spacing w:after="120" w:before="60"/>
      <w:contextualSpacing w:val="false"/>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40739</TotalTime>
  <Application>LibreOffice/3.6$Windows_x86 LibreOffice_project/e29a214-2bbed72-0621de6-a97528c-8f066d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2014-10-16T14:50:55.23Z</dcterms:created>
  <cp:lastPrinted>2016-09-28T11:39:59.33Z</cp:lastPrinted>
  <dcterms:modified xsi:type="dcterms:W3CDTF">2016-09-28T11:57:29.13Z</dcterms:modified>
  <cp:revision>65</cp:revision>
</cp:coreProperties>
</file>